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47DE09" w14:textId="232EEAAB" w:rsidR="00E90E49" w:rsidRPr="00F260EC" w:rsidRDefault="00E90E49" w:rsidP="00E35559">
      <w:pPr>
        <w:pStyle w:val="3GPPHeader"/>
        <w:spacing w:after="60"/>
        <w:rPr>
          <w:rFonts w:cs="Arial"/>
          <w:sz w:val="32"/>
          <w:szCs w:val="32"/>
          <w:highlight w:val="yellow"/>
        </w:rPr>
      </w:pPr>
      <w:r w:rsidRPr="00F260EC">
        <w:rPr>
          <w:rFonts w:cs="Arial"/>
        </w:rPr>
        <w:t>3GPP TSG-RAN WG</w:t>
      </w:r>
      <w:r w:rsidR="00126758" w:rsidRPr="00F260EC">
        <w:rPr>
          <w:rFonts w:cs="Arial"/>
        </w:rPr>
        <w:t>2</w:t>
      </w:r>
      <w:r w:rsidRPr="00F260EC">
        <w:rPr>
          <w:rFonts w:cs="Arial"/>
        </w:rPr>
        <w:t xml:space="preserve"> #</w:t>
      </w:r>
      <w:r w:rsidR="00126758" w:rsidRPr="00F260EC">
        <w:rPr>
          <w:rFonts w:cs="Arial"/>
        </w:rPr>
        <w:t>10</w:t>
      </w:r>
      <w:r w:rsidR="0021785C" w:rsidRPr="00F260EC">
        <w:rPr>
          <w:rFonts w:cs="Arial"/>
        </w:rPr>
        <w:t>7</w:t>
      </w:r>
      <w:r w:rsidR="005E1FFA" w:rsidRPr="00F260EC">
        <w:rPr>
          <w:rFonts w:cs="Arial"/>
        </w:rPr>
        <w:t>-B</w:t>
      </w:r>
      <w:r w:rsidR="00347F52" w:rsidRPr="00F260EC">
        <w:rPr>
          <w:rFonts w:cs="Arial"/>
        </w:rPr>
        <w:t>is</w:t>
      </w:r>
      <w:r w:rsidRPr="00F260EC">
        <w:rPr>
          <w:rFonts w:cs="Arial"/>
        </w:rPr>
        <w:tab/>
      </w:r>
      <w:proofErr w:type="spellStart"/>
      <w:r w:rsidRPr="00F260EC">
        <w:rPr>
          <w:rFonts w:cs="Arial"/>
          <w:sz w:val="32"/>
          <w:szCs w:val="32"/>
        </w:rPr>
        <w:t>Tdoc</w:t>
      </w:r>
      <w:proofErr w:type="spellEnd"/>
      <w:r w:rsidRPr="00F260EC">
        <w:rPr>
          <w:rFonts w:cs="Arial"/>
          <w:sz w:val="32"/>
          <w:szCs w:val="32"/>
        </w:rPr>
        <w:t xml:space="preserve"> </w:t>
      </w:r>
      <w:r w:rsidR="00A01E1A" w:rsidRPr="00F260EC">
        <w:rPr>
          <w:rFonts w:cs="Arial"/>
          <w:sz w:val="32"/>
          <w:szCs w:val="32"/>
        </w:rPr>
        <w:t>R2-19</w:t>
      </w:r>
      <w:r w:rsidR="005B1C59">
        <w:rPr>
          <w:rFonts w:cs="Arial"/>
          <w:sz w:val="32"/>
          <w:szCs w:val="32"/>
        </w:rPr>
        <w:t>1</w:t>
      </w:r>
      <w:bookmarkStart w:id="0" w:name="_GoBack"/>
      <w:bookmarkEnd w:id="0"/>
      <w:r w:rsidR="005B1C59">
        <w:rPr>
          <w:rFonts w:cs="Arial"/>
          <w:sz w:val="32"/>
          <w:szCs w:val="32"/>
        </w:rPr>
        <w:t>2361</w:t>
      </w:r>
    </w:p>
    <w:p w14:paraId="3C1DAEC6" w14:textId="7DF6C102" w:rsidR="00E90E49" w:rsidRPr="00F260EC" w:rsidRDefault="005E1FFA" w:rsidP="00311702">
      <w:pPr>
        <w:pStyle w:val="3GPPHeader"/>
        <w:rPr>
          <w:rFonts w:cs="Arial"/>
        </w:rPr>
      </w:pPr>
      <w:r w:rsidRPr="00F260EC">
        <w:rPr>
          <w:rFonts w:cs="Arial"/>
        </w:rPr>
        <w:t>Chongqing, China, 14</w:t>
      </w:r>
      <w:r w:rsidR="00EC4447" w:rsidRPr="00F260EC">
        <w:rPr>
          <w:rFonts w:cs="Arial"/>
          <w:vertAlign w:val="superscript"/>
        </w:rPr>
        <w:t>th</w:t>
      </w:r>
      <w:r w:rsidR="00EC4447" w:rsidRPr="00F260EC">
        <w:rPr>
          <w:rFonts w:cs="Arial"/>
        </w:rPr>
        <w:t xml:space="preserve"> – </w:t>
      </w:r>
      <w:r w:rsidRPr="00F260EC">
        <w:rPr>
          <w:rFonts w:cs="Arial"/>
        </w:rPr>
        <w:t>18</w:t>
      </w:r>
      <w:r w:rsidR="00EC4447" w:rsidRPr="00F260EC">
        <w:rPr>
          <w:rFonts w:cs="Arial"/>
          <w:vertAlign w:val="superscript"/>
        </w:rPr>
        <w:t>th</w:t>
      </w:r>
      <w:r w:rsidR="00EC4447" w:rsidRPr="00F260EC">
        <w:rPr>
          <w:rFonts w:cs="Arial"/>
        </w:rPr>
        <w:t xml:space="preserve"> </w:t>
      </w:r>
      <w:r w:rsidRPr="00F260EC">
        <w:rPr>
          <w:rFonts w:cs="Arial"/>
        </w:rPr>
        <w:t>October</w:t>
      </w:r>
      <w:r w:rsidR="0021785C" w:rsidRPr="00F260EC">
        <w:rPr>
          <w:rFonts w:cs="Arial"/>
        </w:rPr>
        <w:t xml:space="preserve"> </w:t>
      </w:r>
      <w:r w:rsidR="00126758" w:rsidRPr="00F260EC">
        <w:rPr>
          <w:rFonts w:cs="Arial"/>
        </w:rPr>
        <w:t>2019</w:t>
      </w:r>
    </w:p>
    <w:p w14:paraId="59C6C1E9" w14:textId="77777777" w:rsidR="00E90E49" w:rsidRPr="00F260EC" w:rsidRDefault="00E90E49" w:rsidP="00357380">
      <w:pPr>
        <w:pStyle w:val="3GPPHeader"/>
        <w:rPr>
          <w:rFonts w:cs="Arial"/>
        </w:rPr>
      </w:pPr>
    </w:p>
    <w:p w14:paraId="3909FBA2" w14:textId="4DD3CF5E" w:rsidR="00E90E49" w:rsidRPr="009F3635" w:rsidRDefault="00E90E49" w:rsidP="00311702">
      <w:pPr>
        <w:pStyle w:val="3GPPHeader"/>
        <w:rPr>
          <w:rFonts w:cs="Arial"/>
          <w:sz w:val="22"/>
          <w:szCs w:val="22"/>
          <w:lang w:val="en-US"/>
        </w:rPr>
      </w:pPr>
      <w:r w:rsidRPr="009F3635">
        <w:rPr>
          <w:rFonts w:cs="Arial"/>
          <w:sz w:val="22"/>
          <w:szCs w:val="22"/>
          <w:lang w:val="en-US"/>
        </w:rPr>
        <w:t>Agenda Item:</w:t>
      </w:r>
      <w:r w:rsidRPr="009F3635">
        <w:rPr>
          <w:rFonts w:cs="Arial"/>
          <w:sz w:val="22"/>
          <w:szCs w:val="22"/>
          <w:lang w:val="en-US"/>
        </w:rPr>
        <w:tab/>
      </w:r>
      <w:r w:rsidR="00B55E9A" w:rsidRPr="009F3635">
        <w:rPr>
          <w:rFonts w:cs="Arial"/>
          <w:sz w:val="22"/>
          <w:szCs w:val="22"/>
          <w:lang w:val="en-US"/>
        </w:rPr>
        <w:t xml:space="preserve">6.18.2 </w:t>
      </w:r>
      <w:r w:rsidR="00393657" w:rsidRPr="009F3635">
        <w:rPr>
          <w:sz w:val="22"/>
          <w:szCs w:val="22"/>
        </w:rPr>
        <w:t>Private Network Support for NG-RAN</w:t>
      </w:r>
      <w:r w:rsidR="009F3635" w:rsidRPr="009F3635">
        <w:rPr>
          <w:rFonts w:cs="Arial"/>
          <w:sz w:val="22"/>
          <w:szCs w:val="22"/>
          <w:lang w:val="en-US"/>
        </w:rPr>
        <w:t xml:space="preserve">, </w:t>
      </w:r>
      <w:r w:rsidR="00B55E9A" w:rsidRPr="009F3635">
        <w:rPr>
          <w:rFonts w:cs="Arial"/>
          <w:sz w:val="22"/>
          <w:szCs w:val="22"/>
          <w:lang w:val="en-US"/>
        </w:rPr>
        <w:t>Idle and inactive mode</w:t>
      </w:r>
    </w:p>
    <w:p w14:paraId="4F075695" w14:textId="77777777" w:rsidR="00E90E49" w:rsidRPr="00F260EC" w:rsidRDefault="003D3C45" w:rsidP="00F64C2B">
      <w:pPr>
        <w:pStyle w:val="3GPPHeader"/>
        <w:rPr>
          <w:rFonts w:cs="Arial"/>
          <w:sz w:val="22"/>
          <w:szCs w:val="22"/>
        </w:rPr>
      </w:pPr>
      <w:r w:rsidRPr="00F260EC">
        <w:rPr>
          <w:rFonts w:cs="Arial"/>
          <w:sz w:val="22"/>
          <w:szCs w:val="22"/>
        </w:rPr>
        <w:t>Source:</w:t>
      </w:r>
      <w:r w:rsidR="00E90E49" w:rsidRPr="00F260EC">
        <w:rPr>
          <w:rFonts w:cs="Arial"/>
          <w:sz w:val="22"/>
          <w:szCs w:val="22"/>
        </w:rPr>
        <w:tab/>
      </w:r>
      <w:r w:rsidR="00F64C2B" w:rsidRPr="00F260EC">
        <w:rPr>
          <w:rFonts w:cs="Arial"/>
          <w:sz w:val="22"/>
          <w:szCs w:val="22"/>
        </w:rPr>
        <w:t>Ericsson</w:t>
      </w:r>
    </w:p>
    <w:p w14:paraId="67917F13" w14:textId="0488D743" w:rsidR="00E90E49" w:rsidRPr="00F260EC" w:rsidRDefault="003D3C45" w:rsidP="00311702">
      <w:pPr>
        <w:pStyle w:val="3GPPHeader"/>
        <w:rPr>
          <w:rFonts w:cs="Arial"/>
          <w:sz w:val="22"/>
          <w:szCs w:val="22"/>
        </w:rPr>
      </w:pPr>
      <w:r w:rsidRPr="00F260EC">
        <w:rPr>
          <w:rFonts w:cs="Arial"/>
          <w:sz w:val="22"/>
          <w:szCs w:val="22"/>
        </w:rPr>
        <w:t>Title:</w:t>
      </w:r>
      <w:r w:rsidR="00E90E49" w:rsidRPr="00F260EC">
        <w:rPr>
          <w:rFonts w:cs="Arial"/>
          <w:sz w:val="22"/>
          <w:szCs w:val="22"/>
        </w:rPr>
        <w:tab/>
      </w:r>
      <w:r w:rsidR="00347F52" w:rsidRPr="00F260EC">
        <w:rPr>
          <w:rFonts w:cs="Arial"/>
          <w:sz w:val="22"/>
          <w:szCs w:val="22"/>
        </w:rPr>
        <w:t xml:space="preserve">Further aspects </w:t>
      </w:r>
      <w:r w:rsidR="00761B1C">
        <w:rPr>
          <w:rFonts w:cs="Arial"/>
          <w:sz w:val="22"/>
          <w:szCs w:val="22"/>
        </w:rPr>
        <w:t>of</w:t>
      </w:r>
      <w:r w:rsidR="00761B1C" w:rsidRPr="00F260EC">
        <w:rPr>
          <w:rFonts w:cs="Arial"/>
          <w:sz w:val="22"/>
          <w:szCs w:val="22"/>
        </w:rPr>
        <w:t xml:space="preserve"> </w:t>
      </w:r>
      <w:r w:rsidR="00347F52" w:rsidRPr="00F260EC">
        <w:rPr>
          <w:rFonts w:cs="Arial"/>
          <w:sz w:val="22"/>
          <w:szCs w:val="22"/>
        </w:rPr>
        <w:t>PNI NPN</w:t>
      </w:r>
    </w:p>
    <w:p w14:paraId="41E3E4B6" w14:textId="085DD3D4" w:rsidR="00E90E49" w:rsidRPr="00F260EC" w:rsidRDefault="00E90E49" w:rsidP="003360AE">
      <w:pPr>
        <w:pStyle w:val="3GPPHeader"/>
        <w:rPr>
          <w:rFonts w:cs="Arial"/>
          <w:sz w:val="22"/>
          <w:szCs w:val="22"/>
        </w:rPr>
      </w:pPr>
      <w:r w:rsidRPr="00F260EC">
        <w:rPr>
          <w:rFonts w:cs="Arial"/>
          <w:sz w:val="22"/>
          <w:szCs w:val="22"/>
        </w:rPr>
        <w:t>Document for:</w:t>
      </w:r>
      <w:r w:rsidRPr="00F260EC">
        <w:rPr>
          <w:rFonts w:cs="Arial"/>
          <w:sz w:val="22"/>
          <w:szCs w:val="22"/>
        </w:rPr>
        <w:tab/>
        <w:t>Discussion</w:t>
      </w:r>
    </w:p>
    <w:p w14:paraId="5EC9FB26" w14:textId="77777777" w:rsidR="00E90E49" w:rsidRPr="00F260EC" w:rsidRDefault="00230D18" w:rsidP="00CE0424">
      <w:pPr>
        <w:pStyle w:val="Heading1"/>
        <w:rPr>
          <w:rFonts w:cs="Arial"/>
        </w:rPr>
      </w:pPr>
      <w:r w:rsidRPr="00F260EC">
        <w:rPr>
          <w:rFonts w:cs="Arial"/>
        </w:rPr>
        <w:t>1</w:t>
      </w:r>
      <w:r w:rsidRPr="00F260EC">
        <w:rPr>
          <w:rFonts w:cs="Arial"/>
        </w:rPr>
        <w:tab/>
      </w:r>
      <w:r w:rsidR="00E90E49" w:rsidRPr="00F260EC">
        <w:rPr>
          <w:rFonts w:cs="Arial"/>
        </w:rPr>
        <w:t>Introduction</w:t>
      </w:r>
    </w:p>
    <w:p w14:paraId="6C708FE8" w14:textId="312EE6F2" w:rsidR="00B873E2" w:rsidRDefault="005E1FFA" w:rsidP="00CE0424">
      <w:pPr>
        <w:pStyle w:val="BodyText"/>
        <w:rPr>
          <w:rFonts w:cs="Arial"/>
        </w:rPr>
      </w:pPr>
      <w:r w:rsidRPr="00F260EC">
        <w:rPr>
          <w:rFonts w:cs="Arial"/>
        </w:rPr>
        <w:t>RAN2#107</w:t>
      </w:r>
      <w:r w:rsidR="00091DDC">
        <w:rPr>
          <w:rFonts w:cs="Arial"/>
        </w:rPr>
        <w:t xml:space="preserve"> was the start of the work on Private Network support for NG-RAN</w:t>
      </w:r>
      <w:r w:rsidR="00E14121">
        <w:rPr>
          <w:rFonts w:cs="Arial"/>
        </w:rPr>
        <w:t xml:space="preserve">, including </w:t>
      </w:r>
      <w:r w:rsidRPr="00F260EC">
        <w:rPr>
          <w:rFonts w:cs="Arial"/>
        </w:rPr>
        <w:t xml:space="preserve">two different types of </w:t>
      </w:r>
      <w:r w:rsidR="00995179">
        <w:rPr>
          <w:rFonts w:cs="Arial"/>
        </w:rPr>
        <w:t>p</w:t>
      </w:r>
      <w:r w:rsidR="00995179" w:rsidRPr="00F260EC">
        <w:rPr>
          <w:rFonts w:cs="Arial"/>
        </w:rPr>
        <w:t xml:space="preserve">rivate </w:t>
      </w:r>
      <w:r w:rsidR="00995179">
        <w:rPr>
          <w:rFonts w:cs="Arial"/>
        </w:rPr>
        <w:t>n</w:t>
      </w:r>
      <w:r w:rsidR="00995179" w:rsidRPr="00F260EC">
        <w:rPr>
          <w:rFonts w:cs="Arial"/>
        </w:rPr>
        <w:t xml:space="preserve">etwork </w:t>
      </w:r>
      <w:r w:rsidRPr="00F260EC">
        <w:rPr>
          <w:rFonts w:cs="Arial"/>
        </w:rPr>
        <w:t>solutions</w:t>
      </w:r>
      <w:r w:rsidR="00B53FBF" w:rsidRPr="00F260EC">
        <w:rPr>
          <w:rFonts w:cs="Arial"/>
        </w:rPr>
        <w:t xml:space="preserve"> (aka Non-Public Network</w:t>
      </w:r>
      <w:r w:rsidR="002A3836" w:rsidRPr="00F260EC">
        <w:rPr>
          <w:rFonts w:cs="Arial"/>
        </w:rPr>
        <w:t>s</w:t>
      </w:r>
      <w:r w:rsidR="00995179" w:rsidRPr="00F260EC">
        <w:rPr>
          <w:rFonts w:cs="Arial"/>
        </w:rPr>
        <w:t>)</w:t>
      </w:r>
      <w:r w:rsidRPr="00F260EC">
        <w:rPr>
          <w:rFonts w:cs="Arial"/>
        </w:rPr>
        <w:t xml:space="preserve"> known as Stand-Alone Non-Public Networks (SNPN) and Public Network-Integrated Non-Public Networks (PNI NPN). In this contribution focus will be on PNI NPN</w:t>
      </w:r>
      <w:r w:rsidR="00B873E2">
        <w:rPr>
          <w:rFonts w:cs="Arial"/>
        </w:rPr>
        <w:t>.</w:t>
      </w:r>
    </w:p>
    <w:p w14:paraId="23447ED6" w14:textId="182206EE" w:rsidR="005E1FFA" w:rsidRPr="00F260EC" w:rsidRDefault="00B873E2" w:rsidP="00CE0424">
      <w:pPr>
        <w:pStyle w:val="BodyText"/>
        <w:rPr>
          <w:rFonts w:cs="Arial"/>
        </w:rPr>
      </w:pPr>
      <w:r>
        <w:rPr>
          <w:rFonts w:cs="Arial"/>
        </w:rPr>
        <w:t>In</w:t>
      </w:r>
      <w:r w:rsidR="005E1FFA" w:rsidRPr="00F260EC">
        <w:rPr>
          <w:rFonts w:cs="Arial"/>
        </w:rPr>
        <w:t xml:space="preserve"> RAN2#107, the following agreements were reached for this private network type:</w:t>
      </w:r>
    </w:p>
    <w:p w14:paraId="27959FF2" w14:textId="77777777" w:rsidR="005E1FFA" w:rsidRPr="00F260EC" w:rsidRDefault="005E1FFA" w:rsidP="005E1FFA">
      <w:pPr>
        <w:pStyle w:val="Doc-text2"/>
        <w:rPr>
          <w:rFonts w:cs="Arial"/>
        </w:rPr>
      </w:pPr>
    </w:p>
    <w:p w14:paraId="3225C9AD"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Agreements</w:t>
      </w:r>
    </w:p>
    <w:p w14:paraId="32E98E42" w14:textId="0C749FC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4</w:t>
      </w:r>
      <w:r w:rsidRPr="00F260EC">
        <w:rPr>
          <w:rFonts w:cs="Arial"/>
        </w:rPr>
        <w:tab/>
        <w:t>If “mixed” network sharing is allowed (i.e. a cell can contain both PLMNs and NPNs), the total number of networks indicated in SIB1 (i.e. #PLMN + #SNPN + #PNI-NPN) shall not exceed 12.</w:t>
      </w:r>
    </w:p>
    <w:p w14:paraId="05A24F54" w14:textId="77777777" w:rsidR="005E1FFA" w:rsidRPr="00F260EC" w:rsidRDefault="005E1FFA" w:rsidP="005E1FFA">
      <w:pPr>
        <w:pStyle w:val="Doc-text2"/>
        <w:rPr>
          <w:rFonts w:cs="Arial"/>
        </w:rPr>
      </w:pPr>
    </w:p>
    <w:p w14:paraId="3EC9EB3C"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Agreements</w:t>
      </w:r>
    </w:p>
    <w:p w14:paraId="63522C98"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1</w:t>
      </w:r>
      <w:r w:rsidRPr="00F260EC">
        <w:rPr>
          <w:rFonts w:cs="Arial"/>
        </w:rPr>
        <w:tab/>
        <w:t>The PNI-NPNs (identified by PLMN ID + CAG ID) are broadcasted in SIB1</w:t>
      </w:r>
    </w:p>
    <w:p w14:paraId="6285AE37"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FFS whether this is achieved by extending the legacy network list or by introducing a new PNI-NPN specific network list or both</w:t>
      </w:r>
    </w:p>
    <w:p w14:paraId="3D795C82"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2</w:t>
      </w:r>
      <w:r w:rsidRPr="00F260EC">
        <w:rPr>
          <w:rFonts w:cs="Arial"/>
        </w:rPr>
        <w:tab/>
        <w:t>The size and format of the CAG ID will not be discussed in RAN2 (we will be informed by other groups)</w:t>
      </w:r>
    </w:p>
    <w:p w14:paraId="73DEA99C"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3</w:t>
      </w:r>
      <w:r w:rsidRPr="00F260EC">
        <w:rPr>
          <w:rFonts w:cs="Arial"/>
        </w:rPr>
        <w:tab/>
        <w:t>Up to 12 different PNI-NPNs can be broadcasted in a cell.</w:t>
      </w:r>
    </w:p>
    <w:p w14:paraId="401DC354"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4</w:t>
      </w:r>
      <w:r w:rsidRPr="00F260EC">
        <w:rPr>
          <w:rFonts w:cs="Arial"/>
        </w:rPr>
        <w:tab/>
        <w:t>If HRNN are broadcast then the HRNN should a be broadcasted in a separate SIB (i.e. different from SIB1).</w:t>
      </w:r>
    </w:p>
    <w:p w14:paraId="50DB3885"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5</w:t>
      </w:r>
      <w:r w:rsidRPr="00F260EC">
        <w:rPr>
          <w:rFonts w:cs="Arial"/>
        </w:rP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05141957"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6</w:t>
      </w:r>
      <w:r w:rsidRPr="00F260EC">
        <w:rPr>
          <w:rFonts w:cs="Arial"/>
        </w:rPr>
        <w:tab/>
        <w:t>The Allowed CAG list and “CAG only” indication received from upper layers are taken into account in the cell suitability check during cell selection/re-reselection.</w:t>
      </w:r>
    </w:p>
    <w:p w14:paraId="7C703A03" w14:textId="77777777" w:rsidR="005E1FFA" w:rsidRPr="00F260EC" w:rsidRDefault="005E1FFA" w:rsidP="005E1FFA">
      <w:pPr>
        <w:pStyle w:val="Doc-text2"/>
        <w:rPr>
          <w:rFonts w:cs="Arial"/>
        </w:rPr>
      </w:pPr>
    </w:p>
    <w:p w14:paraId="6CB2B180" w14:textId="6F3978EC" w:rsidR="005E1FFA" w:rsidRPr="00F260EC" w:rsidRDefault="005E1FFA" w:rsidP="00CE0424">
      <w:pPr>
        <w:pStyle w:val="BodyText"/>
        <w:rPr>
          <w:rFonts w:cs="Arial"/>
          <w:lang w:val="en-US"/>
        </w:rPr>
      </w:pPr>
      <w:r w:rsidRPr="00F260EC">
        <w:rPr>
          <w:rFonts w:cs="Arial"/>
          <w:lang w:val="en-US"/>
        </w:rPr>
        <w:t>In relation to incoming LS from SA2</w:t>
      </w:r>
      <w:r w:rsidR="00174926" w:rsidRPr="00F260EC">
        <w:rPr>
          <w:rFonts w:cs="Arial"/>
          <w:lang w:val="en-US"/>
        </w:rPr>
        <w:t xml:space="preserve"> (R2-1908651)</w:t>
      </w:r>
      <w:r w:rsidRPr="00F260EC">
        <w:rPr>
          <w:rFonts w:cs="Arial"/>
          <w:lang w:val="en-US"/>
        </w:rPr>
        <w:t xml:space="preserve">, the following was agreed for emergency calls and network sharing: </w:t>
      </w:r>
    </w:p>
    <w:p w14:paraId="600CD838" w14:textId="77777777" w:rsidR="005E1FFA" w:rsidRPr="00F260EC" w:rsidRDefault="005E1FFA" w:rsidP="005E1FFA">
      <w:pPr>
        <w:pStyle w:val="Doc-text2"/>
        <w:rPr>
          <w:rFonts w:cs="Arial"/>
        </w:rPr>
      </w:pPr>
    </w:p>
    <w:p w14:paraId="67CFD43A"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Agreements</w:t>
      </w:r>
    </w:p>
    <w:p w14:paraId="2B0DA6E3"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1</w:t>
      </w:r>
      <w:r w:rsidRPr="00F260EC">
        <w:rPr>
          <w:rFonts w:cs="Arial"/>
        </w:rPr>
        <w:tab/>
        <w:t xml:space="preserve">There is no issue identified to support E1 for Rel-16 UEs. </w:t>
      </w:r>
    </w:p>
    <w:p w14:paraId="45C828EF"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2</w:t>
      </w:r>
      <w:r w:rsidRPr="00F260EC">
        <w:rPr>
          <w:rFonts w:cs="Arial"/>
        </w:rPr>
        <w:tab/>
        <w:t xml:space="preserve">(Regarding question E2) Rel-16 UEs not supporting the CAG feature can camp on a CAG cell as an acceptable cell to obtain limited service </w:t>
      </w:r>
    </w:p>
    <w:p w14:paraId="2AD723D4"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3</w:t>
      </w:r>
      <w:r w:rsidRPr="00F260EC">
        <w:rPr>
          <w:rFonts w:cs="Arial"/>
        </w:rPr>
        <w:tab/>
        <w:t>There is no issue identified to support RS1 for Rel-16 UEs</w:t>
      </w:r>
    </w:p>
    <w:p w14:paraId="1A864F0A" w14:textId="77777777" w:rsidR="005E1FFA" w:rsidRPr="00F260EC" w:rsidRDefault="005E1FFA" w:rsidP="005E1FFA">
      <w:pPr>
        <w:pStyle w:val="Doc-text2"/>
        <w:pBdr>
          <w:top w:val="single" w:sz="4" w:space="1" w:color="auto"/>
          <w:left w:val="single" w:sz="4" w:space="4" w:color="auto"/>
          <w:bottom w:val="single" w:sz="4" w:space="1" w:color="auto"/>
          <w:right w:val="single" w:sz="4" w:space="4" w:color="auto"/>
        </w:pBdr>
        <w:rPr>
          <w:rFonts w:cs="Arial"/>
        </w:rPr>
      </w:pPr>
      <w:r w:rsidRPr="00F260EC">
        <w:rPr>
          <w:rFonts w:cs="Arial"/>
        </w:rPr>
        <w:t>4</w:t>
      </w:r>
      <w:r w:rsidRPr="00F260EC">
        <w:rPr>
          <w:rFonts w:cs="Arial"/>
        </w:rPr>
        <w:tab/>
        <w:t>RS2 and RS3 can be supported from RAN2 point of view</w:t>
      </w:r>
    </w:p>
    <w:p w14:paraId="2D92F000" w14:textId="77777777" w:rsidR="005E1FFA" w:rsidRPr="00F260EC" w:rsidRDefault="005E1FFA" w:rsidP="005E1FFA">
      <w:pPr>
        <w:pStyle w:val="Doc-text2"/>
        <w:rPr>
          <w:rFonts w:cs="Arial"/>
        </w:rPr>
      </w:pPr>
    </w:p>
    <w:p w14:paraId="22AEACC4" w14:textId="456DDA41" w:rsidR="005E1FFA" w:rsidRPr="00F260EC" w:rsidRDefault="005E1FFA" w:rsidP="00CE0424">
      <w:pPr>
        <w:pStyle w:val="BodyText"/>
        <w:rPr>
          <w:rFonts w:cs="Arial"/>
          <w:i/>
          <w:sz w:val="18"/>
          <w:szCs w:val="18"/>
          <w:lang w:val="en-US"/>
        </w:rPr>
      </w:pPr>
      <w:r w:rsidRPr="00F260EC">
        <w:rPr>
          <w:rFonts w:cs="Arial"/>
          <w:i/>
          <w:sz w:val="18"/>
          <w:szCs w:val="18"/>
          <w:lang w:val="en-US"/>
        </w:rPr>
        <w:t>Where</w:t>
      </w:r>
    </w:p>
    <w:p w14:paraId="225AD059" w14:textId="2E66F06A" w:rsidR="005E1FFA" w:rsidRPr="00F260EC" w:rsidRDefault="005E1FFA" w:rsidP="00CE0424">
      <w:pPr>
        <w:pStyle w:val="BodyText"/>
        <w:rPr>
          <w:rFonts w:cs="Arial"/>
          <w:i/>
          <w:sz w:val="18"/>
          <w:szCs w:val="18"/>
          <w:lang w:val="en-US"/>
        </w:rPr>
      </w:pPr>
      <w:r w:rsidRPr="00F260EC">
        <w:rPr>
          <w:rFonts w:cs="Arial"/>
          <w:i/>
          <w:sz w:val="18"/>
          <w:szCs w:val="18"/>
          <w:lang w:val="en-US"/>
        </w:rPr>
        <w:t>E1 corresponds to support for emergency services and that UE should be allowed to camp for Emergency services for the case when UE supports the CAG feature, but is not authorized for any of the advertised CAGs</w:t>
      </w:r>
    </w:p>
    <w:p w14:paraId="1F1802C9" w14:textId="0A4CF351" w:rsidR="005E1FFA" w:rsidRPr="00F260EC" w:rsidRDefault="005E1FFA" w:rsidP="00CE0424">
      <w:pPr>
        <w:pStyle w:val="BodyText"/>
        <w:rPr>
          <w:rFonts w:cs="Arial"/>
          <w:i/>
          <w:sz w:val="18"/>
          <w:szCs w:val="18"/>
          <w:lang w:val="en-US"/>
        </w:rPr>
      </w:pPr>
      <w:r w:rsidRPr="00F260EC">
        <w:rPr>
          <w:rFonts w:cs="Arial"/>
          <w:i/>
          <w:sz w:val="18"/>
          <w:szCs w:val="18"/>
          <w:lang w:val="en-US"/>
        </w:rPr>
        <w:lastRenderedPageBreak/>
        <w:t xml:space="preserve">E2: corresponds to support for emergency services and that any Release 16 UE should be allowed to camp on a CAG cell in limited service state (for emergency services, CMAS, ETWS) </w:t>
      </w:r>
    </w:p>
    <w:p w14:paraId="451F1031" w14:textId="56A5DDF9" w:rsidR="005E1FFA" w:rsidRPr="00F260EC" w:rsidRDefault="005E1FFA" w:rsidP="00CE0424">
      <w:pPr>
        <w:pStyle w:val="BodyText"/>
        <w:rPr>
          <w:rFonts w:cs="Arial"/>
          <w:i/>
          <w:sz w:val="18"/>
          <w:szCs w:val="18"/>
          <w:lang w:val="en-US"/>
        </w:rPr>
      </w:pPr>
      <w:r w:rsidRPr="00F260EC">
        <w:rPr>
          <w:rFonts w:cs="Arial"/>
          <w:i/>
          <w:sz w:val="18"/>
          <w:szCs w:val="18"/>
          <w:lang w:val="en-US"/>
        </w:rPr>
        <w:t>RS1 corresponds to RAN sharing between a public PLMN and an SNPN</w:t>
      </w:r>
    </w:p>
    <w:p w14:paraId="341D922E" w14:textId="664E367A" w:rsidR="005E1FFA" w:rsidRPr="00F260EC" w:rsidRDefault="005E1FFA" w:rsidP="00CE0424">
      <w:pPr>
        <w:pStyle w:val="BodyText"/>
        <w:rPr>
          <w:rFonts w:cs="Arial"/>
          <w:i/>
          <w:sz w:val="18"/>
          <w:szCs w:val="18"/>
          <w:lang w:val="en-US"/>
        </w:rPr>
      </w:pPr>
      <w:r w:rsidRPr="00F260EC">
        <w:rPr>
          <w:rFonts w:cs="Arial"/>
          <w:i/>
          <w:sz w:val="18"/>
          <w:szCs w:val="18"/>
          <w:lang w:val="en-US"/>
        </w:rPr>
        <w:t xml:space="preserve">RS2 corresponds to RAN sharing between a PNI NPN and an SNPN, applicable to Rel-16 UEs that support either PNI-NPN with CAG or SNPN or both. </w:t>
      </w:r>
    </w:p>
    <w:p w14:paraId="618CDD01" w14:textId="464217AF" w:rsidR="005E1FFA" w:rsidRPr="00F260EC" w:rsidRDefault="005E1FFA" w:rsidP="005E1FFA">
      <w:pPr>
        <w:pStyle w:val="BodyText"/>
        <w:rPr>
          <w:rFonts w:cs="Arial"/>
          <w:i/>
          <w:sz w:val="18"/>
          <w:szCs w:val="18"/>
          <w:lang w:val="en-US"/>
        </w:rPr>
      </w:pPr>
      <w:r w:rsidRPr="00F260EC">
        <w:rPr>
          <w:rFonts w:cs="Arial"/>
          <w:i/>
          <w:sz w:val="18"/>
          <w:szCs w:val="18"/>
          <w:lang w:val="en-US"/>
        </w:rPr>
        <w:t>RS3 corresponds to RAN sharing between a public PLMN and a PNI NPN of a different PLMN, i.e., a CAG cell for PLMN 1 and a public cell for PLMN2.</w:t>
      </w:r>
    </w:p>
    <w:p w14:paraId="709363EC" w14:textId="77777777" w:rsidR="005E1FFA" w:rsidRPr="00F260EC" w:rsidRDefault="005E1FFA" w:rsidP="005E1FFA">
      <w:pPr>
        <w:pStyle w:val="BodyText"/>
        <w:rPr>
          <w:rFonts w:cs="Arial"/>
          <w:i/>
          <w:sz w:val="18"/>
          <w:szCs w:val="18"/>
          <w:lang w:val="en-US"/>
        </w:rPr>
      </w:pPr>
    </w:p>
    <w:p w14:paraId="500A1AE9" w14:textId="1638E9D5" w:rsidR="003360AE" w:rsidRDefault="00A94B2A" w:rsidP="00612D24">
      <w:pPr>
        <w:pStyle w:val="BodyText"/>
        <w:rPr>
          <w:rFonts w:cs="Arial"/>
        </w:rPr>
      </w:pPr>
      <w:r w:rsidRPr="00F260EC">
        <w:rPr>
          <w:rFonts w:cs="Arial"/>
        </w:rPr>
        <w:t xml:space="preserve">In this paper, we address </w:t>
      </w:r>
      <w:r w:rsidR="00B24F3C">
        <w:rPr>
          <w:rFonts w:cs="Arial"/>
        </w:rPr>
        <w:t>various</w:t>
      </w:r>
      <w:r>
        <w:rPr>
          <w:rFonts w:cs="Arial"/>
        </w:rPr>
        <w:t xml:space="preserve"> </w:t>
      </w:r>
      <w:r w:rsidR="00C96959">
        <w:rPr>
          <w:rFonts w:cs="Arial"/>
        </w:rPr>
        <w:t xml:space="preserve">topics on which agreements has not been reached and that are not part of </w:t>
      </w:r>
      <w:r>
        <w:rPr>
          <w:rFonts w:cs="Arial"/>
        </w:rPr>
        <w:t>ongoing e-mail-discussions. In addition, we also make additional comments on SIB1-discussion.</w:t>
      </w:r>
    </w:p>
    <w:p w14:paraId="7ACDC821" w14:textId="77777777" w:rsidR="00A94B2A" w:rsidRPr="00F260EC" w:rsidRDefault="00A94B2A" w:rsidP="00612D24">
      <w:pPr>
        <w:pStyle w:val="BodyText"/>
        <w:rPr>
          <w:rFonts w:cs="Arial"/>
        </w:rPr>
      </w:pPr>
    </w:p>
    <w:p w14:paraId="02B3AEBF" w14:textId="6924CDD2" w:rsidR="004000E8" w:rsidRPr="00F260EC" w:rsidRDefault="00230D18" w:rsidP="00CE0424">
      <w:pPr>
        <w:pStyle w:val="Heading1"/>
        <w:rPr>
          <w:rFonts w:cs="Arial"/>
        </w:rPr>
      </w:pPr>
      <w:bookmarkStart w:id="1" w:name="_Ref178064866"/>
      <w:r w:rsidRPr="00F260EC">
        <w:rPr>
          <w:rFonts w:cs="Arial"/>
        </w:rPr>
        <w:t>2</w:t>
      </w:r>
      <w:r w:rsidRPr="00F260EC">
        <w:rPr>
          <w:rFonts w:cs="Arial"/>
        </w:rPr>
        <w:tab/>
      </w:r>
      <w:r w:rsidR="004000E8" w:rsidRPr="00F260EC">
        <w:rPr>
          <w:rFonts w:cs="Arial"/>
        </w:rPr>
        <w:t>Discussion</w:t>
      </w:r>
      <w:bookmarkEnd w:id="1"/>
    </w:p>
    <w:p w14:paraId="31E3B661" w14:textId="16BBA527" w:rsidR="00F17D68" w:rsidRPr="00F260EC" w:rsidRDefault="00F17D68" w:rsidP="00F17D68">
      <w:pPr>
        <w:pStyle w:val="Heading2"/>
        <w:rPr>
          <w:rFonts w:cs="Arial"/>
        </w:rPr>
      </w:pPr>
      <w:r w:rsidRPr="00F260EC">
        <w:rPr>
          <w:rFonts w:cs="Arial"/>
        </w:rPr>
        <w:t xml:space="preserve">2.1 </w:t>
      </w:r>
      <w:r w:rsidR="007F731B">
        <w:rPr>
          <w:rFonts w:cs="Arial"/>
        </w:rPr>
        <w:t>CAG</w:t>
      </w:r>
      <w:r w:rsidRPr="00F260EC">
        <w:rPr>
          <w:rFonts w:cs="Arial"/>
        </w:rPr>
        <w:t xml:space="preserve"> - not a separate network</w:t>
      </w:r>
    </w:p>
    <w:p w14:paraId="1F7C8728" w14:textId="672B9492" w:rsidR="00A15D28" w:rsidRPr="00F260EC" w:rsidRDefault="00CB069C" w:rsidP="00F17D68">
      <w:pPr>
        <w:rPr>
          <w:rFonts w:ascii="Arial" w:hAnsi="Arial" w:cs="Arial"/>
        </w:rPr>
      </w:pPr>
      <w:r>
        <w:rPr>
          <w:rFonts w:ascii="Arial" w:hAnsi="Arial" w:cs="Arial"/>
        </w:rPr>
        <w:t>A CAG cell is</w:t>
      </w:r>
      <w:r w:rsidR="009949DC">
        <w:rPr>
          <w:rFonts w:ascii="Arial" w:hAnsi="Arial" w:cs="Arial"/>
        </w:rPr>
        <w:t>, from a RAN perspective, a cell with restricted access</w:t>
      </w:r>
      <w:r w:rsidR="00F17D68" w:rsidRPr="00F260EC">
        <w:rPr>
          <w:rFonts w:ascii="Arial" w:hAnsi="Arial" w:cs="Arial"/>
        </w:rPr>
        <w:t>.</w:t>
      </w:r>
      <w:r w:rsidR="00EB1FBA" w:rsidRPr="00F260EC">
        <w:rPr>
          <w:rFonts w:ascii="Arial" w:hAnsi="Arial" w:cs="Arial"/>
        </w:rPr>
        <w:t xml:space="preserve"> </w:t>
      </w:r>
      <w:r w:rsidR="007A65DE">
        <w:rPr>
          <w:rFonts w:ascii="Arial" w:hAnsi="Arial" w:cs="Arial"/>
        </w:rPr>
        <w:t xml:space="preserve">The CAG </w:t>
      </w:r>
      <w:r w:rsidR="00EB1FBA" w:rsidRPr="00F260EC">
        <w:rPr>
          <w:rFonts w:ascii="Arial" w:hAnsi="Arial" w:cs="Arial"/>
        </w:rPr>
        <w:t xml:space="preserve">is not pointing to any other </w:t>
      </w:r>
      <w:r w:rsidR="00E85AC1">
        <w:rPr>
          <w:rFonts w:ascii="Arial" w:hAnsi="Arial" w:cs="Arial"/>
        </w:rPr>
        <w:t xml:space="preserve">PLMN than the indicated public PLMN, although it </w:t>
      </w:r>
      <w:r w:rsidR="00E85AC1" w:rsidRPr="00BF1230">
        <w:rPr>
          <w:rFonts w:ascii="Arial" w:hAnsi="Arial" w:cs="Arial"/>
          <w:i/>
        </w:rPr>
        <w:t xml:space="preserve">could be </w:t>
      </w:r>
      <w:r w:rsidR="00566547">
        <w:rPr>
          <w:rFonts w:ascii="Arial" w:hAnsi="Arial" w:cs="Arial"/>
        </w:rPr>
        <w:t>mapped to certain slices or DNNs</w:t>
      </w:r>
      <w:r w:rsidR="007A65DE">
        <w:rPr>
          <w:rFonts w:ascii="Arial" w:hAnsi="Arial" w:cs="Arial"/>
        </w:rPr>
        <w:t xml:space="preserve"> in the network</w:t>
      </w:r>
      <w:r w:rsidR="00566547">
        <w:rPr>
          <w:rFonts w:ascii="Arial" w:hAnsi="Arial" w:cs="Arial"/>
        </w:rPr>
        <w:t xml:space="preserve">. </w:t>
      </w:r>
      <w:r w:rsidR="002C576E">
        <w:rPr>
          <w:rFonts w:ascii="Arial" w:hAnsi="Arial" w:cs="Arial"/>
        </w:rPr>
        <w:t xml:space="preserve">In </w:t>
      </w:r>
      <w:r w:rsidR="00566547">
        <w:rPr>
          <w:rFonts w:ascii="Arial" w:hAnsi="Arial" w:cs="Arial"/>
        </w:rPr>
        <w:t>NG-RAN, it can be treated as any other cell</w:t>
      </w:r>
      <w:r w:rsidR="00602173">
        <w:rPr>
          <w:rFonts w:ascii="Arial" w:hAnsi="Arial" w:cs="Arial"/>
        </w:rPr>
        <w:t xml:space="preserve"> in which a number of CAG IDs can be broadcast.</w:t>
      </w:r>
    </w:p>
    <w:p w14:paraId="72F5EAAE" w14:textId="2CA9A4DB" w:rsidR="00F17D68" w:rsidRPr="00F260EC" w:rsidRDefault="00F17D68" w:rsidP="00F17D68">
      <w:pPr>
        <w:rPr>
          <w:rFonts w:ascii="Arial" w:hAnsi="Arial" w:cs="Arial"/>
        </w:rPr>
      </w:pPr>
      <w:r w:rsidRPr="00F260EC">
        <w:rPr>
          <w:rFonts w:ascii="Arial" w:hAnsi="Arial" w:cs="Arial"/>
        </w:rPr>
        <w:t xml:space="preserve">As an example, Operator PLMN1 may deploy a number of cells for Company A. This company A is provided CAG ID N. Operator PLMN1 can thus deploy separate cells and broadcast CAG </w:t>
      </w:r>
      <w:r w:rsidR="00EA5563">
        <w:rPr>
          <w:rFonts w:ascii="Arial" w:hAnsi="Arial" w:cs="Arial"/>
        </w:rPr>
        <w:t xml:space="preserve">ID </w:t>
      </w:r>
      <w:r w:rsidRPr="00F260EC">
        <w:rPr>
          <w:rFonts w:ascii="Arial" w:hAnsi="Arial" w:cs="Arial"/>
        </w:rPr>
        <w:t xml:space="preserve">N to indicate that company A UEs can access a cell </w:t>
      </w:r>
      <w:r w:rsidR="00A15D28" w:rsidRPr="00F260EC">
        <w:rPr>
          <w:rFonts w:ascii="Arial" w:hAnsi="Arial" w:cs="Arial"/>
        </w:rPr>
        <w:t>(</w:t>
      </w:r>
      <w:r w:rsidRPr="00F260EC">
        <w:rPr>
          <w:rFonts w:ascii="Arial" w:hAnsi="Arial" w:cs="Arial"/>
        </w:rPr>
        <w:t>but no-one else</w:t>
      </w:r>
      <w:r w:rsidR="00A15D28" w:rsidRPr="00F260EC">
        <w:rPr>
          <w:rFonts w:ascii="Arial" w:hAnsi="Arial" w:cs="Arial"/>
        </w:rPr>
        <w:t xml:space="preserve"> can)</w:t>
      </w:r>
      <w:r w:rsidRPr="00F260EC">
        <w:rPr>
          <w:rFonts w:ascii="Arial" w:hAnsi="Arial" w:cs="Arial"/>
        </w:rPr>
        <w:t xml:space="preserve">. The </w:t>
      </w:r>
      <w:r w:rsidR="00460210">
        <w:rPr>
          <w:rFonts w:ascii="Arial" w:hAnsi="Arial" w:cs="Arial"/>
        </w:rPr>
        <w:t xml:space="preserve">CAG </w:t>
      </w:r>
      <w:r w:rsidR="007316C3">
        <w:rPr>
          <w:rFonts w:ascii="Arial" w:hAnsi="Arial" w:cs="Arial"/>
        </w:rPr>
        <w:t xml:space="preserve">ID </w:t>
      </w:r>
      <w:r w:rsidR="00460210">
        <w:rPr>
          <w:rFonts w:ascii="Arial" w:hAnsi="Arial" w:cs="Arial"/>
        </w:rPr>
        <w:t xml:space="preserve">does not really </w:t>
      </w:r>
      <w:r w:rsidR="007316C3">
        <w:rPr>
          <w:rFonts w:ascii="Arial" w:hAnsi="Arial" w:cs="Arial"/>
        </w:rPr>
        <w:t xml:space="preserve">say anything about </w:t>
      </w:r>
      <w:r w:rsidR="00460210">
        <w:rPr>
          <w:rFonts w:ascii="Arial" w:hAnsi="Arial" w:cs="Arial"/>
        </w:rPr>
        <w:t xml:space="preserve">if and how the </w:t>
      </w:r>
      <w:r w:rsidRPr="00F260EC">
        <w:rPr>
          <w:rFonts w:ascii="Arial" w:hAnsi="Arial" w:cs="Arial"/>
        </w:rPr>
        <w:t xml:space="preserve">network </w:t>
      </w:r>
      <w:r w:rsidR="00460210">
        <w:rPr>
          <w:rFonts w:ascii="Arial" w:hAnsi="Arial" w:cs="Arial"/>
        </w:rPr>
        <w:t xml:space="preserve">is or is not </w:t>
      </w:r>
      <w:r w:rsidRPr="00F260EC">
        <w:rPr>
          <w:rFonts w:ascii="Arial" w:hAnsi="Arial" w:cs="Arial"/>
        </w:rPr>
        <w:t xml:space="preserve">separated </w:t>
      </w:r>
      <w:r w:rsidR="00460210">
        <w:rPr>
          <w:rFonts w:ascii="Arial" w:hAnsi="Arial" w:cs="Arial"/>
        </w:rPr>
        <w:t>into a public and a non-public part.</w:t>
      </w:r>
      <w:r w:rsidRPr="00F260EC">
        <w:rPr>
          <w:rFonts w:ascii="Arial" w:hAnsi="Arial" w:cs="Arial"/>
        </w:rPr>
        <w:t xml:space="preserve"> It may be separated in, e.g., various slic</w:t>
      </w:r>
      <w:r w:rsidR="00437E70">
        <w:rPr>
          <w:rFonts w:ascii="Arial" w:hAnsi="Arial" w:cs="Arial"/>
        </w:rPr>
        <w:t>es, as usual</w:t>
      </w:r>
      <w:r w:rsidRPr="00F260EC">
        <w:rPr>
          <w:rFonts w:ascii="Arial" w:hAnsi="Arial" w:cs="Arial"/>
        </w:rPr>
        <w:t>, but slicing-to-CAG mapping is only a possibility, not a necessity and NG-RAN node will not use the CAG for selection of AMF.</w:t>
      </w:r>
    </w:p>
    <w:p w14:paraId="739FDC08" w14:textId="68A7ED62" w:rsidR="003135BD" w:rsidRPr="00F260EC" w:rsidRDefault="00F17D68" w:rsidP="00C85365">
      <w:pPr>
        <w:pStyle w:val="Observation"/>
        <w:rPr>
          <w:rFonts w:cs="Arial"/>
        </w:rPr>
      </w:pPr>
      <w:bookmarkStart w:id="2" w:name="_Toc21012406"/>
      <w:r w:rsidRPr="00F260EC">
        <w:rPr>
          <w:rFonts w:cs="Arial"/>
        </w:rPr>
        <w:t>A CAG</w:t>
      </w:r>
      <w:r w:rsidR="00C60049">
        <w:rPr>
          <w:rFonts w:cs="Arial"/>
        </w:rPr>
        <w:t xml:space="preserve"> ID is mainly used to control access to a </w:t>
      </w:r>
      <w:r w:rsidRPr="00F260EC">
        <w:rPr>
          <w:rFonts w:cs="Arial"/>
        </w:rPr>
        <w:t>public network, a public PLMN</w:t>
      </w:r>
      <w:r w:rsidR="00F15F9C">
        <w:rPr>
          <w:rFonts w:cs="Arial"/>
        </w:rPr>
        <w:t>,</w:t>
      </w:r>
      <w:r w:rsidR="00C60049">
        <w:rPr>
          <w:rFonts w:cs="Arial"/>
        </w:rPr>
        <w:t xml:space="preserve"> from certain cells</w:t>
      </w:r>
      <w:r w:rsidR="00BD15B5">
        <w:rPr>
          <w:rFonts w:cs="Arial"/>
        </w:rPr>
        <w:t>.</w:t>
      </w:r>
      <w:bookmarkEnd w:id="2"/>
    </w:p>
    <w:p w14:paraId="1DBBA36E" w14:textId="77777777" w:rsidR="00891409" w:rsidRPr="00F260EC" w:rsidRDefault="00891409" w:rsidP="003135BD">
      <w:pPr>
        <w:pStyle w:val="BodyText"/>
        <w:rPr>
          <w:rFonts w:cs="Arial"/>
        </w:rPr>
      </w:pPr>
    </w:p>
    <w:p w14:paraId="29A4918C" w14:textId="099397CF" w:rsidR="00F17D68" w:rsidRPr="00F260EC" w:rsidRDefault="00F17D68" w:rsidP="00F17D68">
      <w:pPr>
        <w:pStyle w:val="Heading2"/>
        <w:rPr>
          <w:rFonts w:cs="Arial"/>
        </w:rPr>
      </w:pPr>
      <w:r w:rsidRPr="00F260EC">
        <w:rPr>
          <w:rFonts w:cs="Arial"/>
        </w:rPr>
        <w:t>2.2 Signalling of CAG in msg5 at Connection Establishment and Connection resume</w:t>
      </w:r>
    </w:p>
    <w:p w14:paraId="79E5499A" w14:textId="2020B4A8" w:rsidR="003135BD" w:rsidRPr="00F260EC" w:rsidRDefault="003135BD" w:rsidP="00F17D68">
      <w:pPr>
        <w:rPr>
          <w:rFonts w:ascii="Arial" w:hAnsi="Arial" w:cs="Arial"/>
        </w:rPr>
      </w:pPr>
      <w:r w:rsidRPr="00F260EC">
        <w:rPr>
          <w:rFonts w:ascii="Arial" w:hAnsi="Arial" w:cs="Arial"/>
        </w:rPr>
        <w:t>In connection to the above observation, it is anyway possible that a CAG can reveal something about a UE</w:t>
      </w:r>
      <w:r w:rsidR="005E7B9A" w:rsidRPr="00F260EC">
        <w:rPr>
          <w:rFonts w:ascii="Arial" w:hAnsi="Arial" w:cs="Arial"/>
        </w:rPr>
        <w:t xml:space="preserve"> and how it is associated to, e.g., certain private entities like corporations or factories/plants etc</w:t>
      </w:r>
      <w:r w:rsidRPr="00F260EC">
        <w:rPr>
          <w:rFonts w:ascii="Arial" w:hAnsi="Arial" w:cs="Arial"/>
        </w:rPr>
        <w:t xml:space="preserve">. This is being addressed by an SA3 LS </w:t>
      </w:r>
      <w:r w:rsidR="00BD0376" w:rsidRPr="00F260EC">
        <w:rPr>
          <w:rFonts w:ascii="Arial" w:hAnsi="Arial" w:cs="Arial"/>
        </w:rPr>
        <w:t xml:space="preserve">(S3-193142, </w:t>
      </w:r>
      <w:r w:rsidR="00F70A5D" w:rsidRPr="00F260EC">
        <w:rPr>
          <w:rFonts w:ascii="Arial" w:hAnsi="Arial" w:cs="Arial"/>
        </w:rPr>
        <w:t>LS on sending CAG-ID in NAS signalling</w:t>
      </w:r>
      <w:r w:rsidR="00BD0376" w:rsidRPr="00F260EC">
        <w:rPr>
          <w:rFonts w:ascii="Arial" w:hAnsi="Arial" w:cs="Arial"/>
        </w:rPr>
        <w:t>)</w:t>
      </w:r>
      <w:r w:rsidR="00F70A5D" w:rsidRPr="00F260EC">
        <w:rPr>
          <w:rFonts w:ascii="Arial" w:hAnsi="Arial" w:cs="Arial"/>
        </w:rPr>
        <w:t xml:space="preserve"> where SA3 express their concern:</w:t>
      </w:r>
    </w:p>
    <w:p w14:paraId="25CF7E04" w14:textId="3C5ED80F" w:rsidR="00006741" w:rsidRPr="00F260EC" w:rsidRDefault="00DB7C83" w:rsidP="00006741">
      <w:pPr>
        <w:rPr>
          <w:rFonts w:ascii="Arial" w:hAnsi="Arial" w:cs="Arial"/>
          <w:highlight w:val="lightGray"/>
          <w:lang w:eastAsia="en-US"/>
        </w:rPr>
      </w:pPr>
      <w:r w:rsidRPr="00F260EC">
        <w:rPr>
          <w:rFonts w:ascii="Arial" w:hAnsi="Arial" w:cs="Arial"/>
          <w:highlight w:val="lightGray"/>
        </w:rPr>
        <w:t>“</w:t>
      </w:r>
      <w:r w:rsidR="00006741" w:rsidRPr="00F260EC">
        <w:rPr>
          <w:rFonts w:ascii="Arial" w:hAnsi="Arial" w:cs="Arial"/>
          <w:highlight w:val="lightGray"/>
        </w:rPr>
        <w:t>SA3 are discussing CAG ID privacy and as part of that discussion are looking at ways of protecting the transfer of CAG ID between the UE and network. One proposal under discussion in SA3 is to not have the CAG ID sent in AS signalling but include it in NAS signalling instead. This means that the CAG ID can be protected by existing NAS signalling security mechanisms for example.</w:t>
      </w:r>
      <w:r w:rsidRPr="00F260EC">
        <w:rPr>
          <w:rFonts w:ascii="Arial" w:hAnsi="Arial" w:cs="Arial"/>
          <w:highlight w:val="lightGray"/>
        </w:rPr>
        <w:t>”</w:t>
      </w:r>
      <w:r w:rsidR="00006741" w:rsidRPr="00F260EC">
        <w:rPr>
          <w:rFonts w:ascii="Arial" w:hAnsi="Arial" w:cs="Arial"/>
          <w:highlight w:val="lightGray"/>
        </w:rPr>
        <w:t xml:space="preserve"> </w:t>
      </w:r>
    </w:p>
    <w:p w14:paraId="4EB50E7B" w14:textId="77777777" w:rsidR="00B64B25" w:rsidRPr="00F260EC" w:rsidRDefault="00A97E48" w:rsidP="00932A01">
      <w:pPr>
        <w:rPr>
          <w:rFonts w:ascii="Arial" w:hAnsi="Arial" w:cs="Arial"/>
        </w:rPr>
      </w:pPr>
      <w:r w:rsidRPr="00F260EC">
        <w:rPr>
          <w:rFonts w:ascii="Arial" w:hAnsi="Arial" w:cs="Arial"/>
        </w:rPr>
        <w:t xml:space="preserve">The proposal by SA3 would mean that msg5 </w:t>
      </w:r>
      <w:r w:rsidR="00764556" w:rsidRPr="00F260EC">
        <w:rPr>
          <w:rFonts w:ascii="Arial" w:hAnsi="Arial" w:cs="Arial"/>
        </w:rPr>
        <w:t>– connection setup complete sho</w:t>
      </w:r>
      <w:r w:rsidRPr="00F260EC">
        <w:rPr>
          <w:rFonts w:ascii="Arial" w:hAnsi="Arial" w:cs="Arial"/>
        </w:rPr>
        <w:t xml:space="preserve">uld not include any CAG indication. Since it is stated in 23.501 that CAG is not used for AMF selection, then </w:t>
      </w:r>
      <w:r w:rsidR="00932A01" w:rsidRPr="00F260EC">
        <w:rPr>
          <w:rFonts w:ascii="Arial" w:hAnsi="Arial" w:cs="Arial"/>
        </w:rPr>
        <w:t xml:space="preserve">it should be </w:t>
      </w:r>
      <w:r w:rsidRPr="00F260EC">
        <w:rPr>
          <w:rFonts w:ascii="Arial" w:hAnsi="Arial" w:cs="Arial"/>
        </w:rPr>
        <w:t>OK to not include CAG in msg5</w:t>
      </w:r>
      <w:r w:rsidR="00B64B25" w:rsidRPr="00F260EC">
        <w:rPr>
          <w:rFonts w:ascii="Arial" w:hAnsi="Arial" w:cs="Arial"/>
        </w:rPr>
        <w:t>.</w:t>
      </w:r>
    </w:p>
    <w:p w14:paraId="2CACAA6F" w14:textId="7155EF3C" w:rsidR="00932A01" w:rsidRPr="00F260EC" w:rsidRDefault="00932A01" w:rsidP="00932A01">
      <w:pPr>
        <w:pStyle w:val="Proposal"/>
        <w:rPr>
          <w:rFonts w:cs="Arial"/>
          <w:lang w:eastAsia="ja-JP"/>
        </w:rPr>
      </w:pPr>
      <w:bookmarkStart w:id="3" w:name="_Toc21012441"/>
      <w:r w:rsidRPr="00F260EC">
        <w:rPr>
          <w:rFonts w:cs="Arial"/>
        </w:rPr>
        <w:t>CAG ID is not included in msg5 setup complete messag</w:t>
      </w:r>
      <w:r w:rsidR="005416A7" w:rsidRPr="00F260EC">
        <w:rPr>
          <w:rFonts w:cs="Arial"/>
        </w:rPr>
        <w:t>e.</w:t>
      </w:r>
      <w:bookmarkEnd w:id="3"/>
    </w:p>
    <w:p w14:paraId="3CD9C0F4" w14:textId="7A8650D8" w:rsidR="000B6BD3" w:rsidRPr="00F260EC" w:rsidRDefault="000B6BD3" w:rsidP="00F17D68">
      <w:pPr>
        <w:rPr>
          <w:rFonts w:ascii="Arial" w:hAnsi="Arial" w:cs="Arial"/>
          <w:i/>
        </w:rPr>
      </w:pPr>
    </w:p>
    <w:p w14:paraId="220D4B42" w14:textId="0DD87618" w:rsidR="009A09E9" w:rsidRDefault="009A09E9" w:rsidP="009A09E9">
      <w:pPr>
        <w:pStyle w:val="Proposal"/>
        <w:rPr>
          <w:rFonts w:cs="Arial"/>
          <w:lang w:eastAsia="ja-JP"/>
        </w:rPr>
      </w:pPr>
      <w:bookmarkStart w:id="4" w:name="_Toc21012442"/>
      <w:r w:rsidRPr="00F260EC">
        <w:rPr>
          <w:rFonts w:cs="Arial"/>
        </w:rPr>
        <w:t xml:space="preserve">Send </w:t>
      </w:r>
      <w:proofErr w:type="gramStart"/>
      <w:r w:rsidRPr="00F260EC">
        <w:rPr>
          <w:rFonts w:cs="Arial"/>
        </w:rPr>
        <w:t>an</w:t>
      </w:r>
      <w:proofErr w:type="gramEnd"/>
      <w:r w:rsidRPr="00F260EC">
        <w:rPr>
          <w:rFonts w:cs="Arial"/>
        </w:rPr>
        <w:t xml:space="preserve"> LS reply to SA3 indicating that RAN2 </w:t>
      </w:r>
      <w:r w:rsidR="006E4D60" w:rsidRPr="00F260EC">
        <w:rPr>
          <w:rFonts w:cs="Arial"/>
        </w:rPr>
        <w:t>is o</w:t>
      </w:r>
      <w:r w:rsidRPr="00F260EC">
        <w:rPr>
          <w:rFonts w:cs="Arial"/>
        </w:rPr>
        <w:t xml:space="preserve">k with not including CAG ID in </w:t>
      </w:r>
      <w:r w:rsidR="00775465" w:rsidRPr="00F260EC">
        <w:rPr>
          <w:rFonts w:cs="Arial"/>
        </w:rPr>
        <w:t>R</w:t>
      </w:r>
      <w:r w:rsidRPr="00F260EC">
        <w:rPr>
          <w:rFonts w:cs="Arial"/>
        </w:rPr>
        <w:t xml:space="preserve">RC </w:t>
      </w:r>
      <w:proofErr w:type="spellStart"/>
      <w:r w:rsidR="00775465" w:rsidRPr="00F260EC">
        <w:rPr>
          <w:rFonts w:cs="Arial"/>
        </w:rPr>
        <w:t>signaling</w:t>
      </w:r>
      <w:proofErr w:type="spellEnd"/>
      <w:r w:rsidR="00892662">
        <w:rPr>
          <w:rFonts w:cs="Arial"/>
        </w:rPr>
        <w:t>.</w:t>
      </w:r>
      <w:bookmarkEnd w:id="4"/>
    </w:p>
    <w:p w14:paraId="7083F416" w14:textId="58DA53E3" w:rsidR="00C60BD6" w:rsidRDefault="00C60BD6" w:rsidP="00C60BD6">
      <w:pPr>
        <w:pStyle w:val="Proposal"/>
        <w:numPr>
          <w:ilvl w:val="0"/>
          <w:numId w:val="0"/>
        </w:numPr>
        <w:ind w:left="1701" w:hanging="1701"/>
        <w:rPr>
          <w:rFonts w:cs="Arial"/>
        </w:rPr>
      </w:pPr>
    </w:p>
    <w:p w14:paraId="26604A05" w14:textId="1B12DF97" w:rsidR="00C60BD6" w:rsidRDefault="00574756" w:rsidP="00574756">
      <w:pPr>
        <w:pStyle w:val="Heading3"/>
      </w:pPr>
      <w:r>
        <w:lastRenderedPageBreak/>
        <w:t xml:space="preserve">2.2.1 </w:t>
      </w:r>
      <w:r w:rsidR="00873B39">
        <w:t xml:space="preserve">Network / </w:t>
      </w:r>
      <w:r>
        <w:t>PLMN signalling in Connection establishment and resume.</w:t>
      </w:r>
    </w:p>
    <w:p w14:paraId="305E9F60" w14:textId="719F9F09" w:rsidR="00166C08" w:rsidRPr="00213478" w:rsidRDefault="00166C08" w:rsidP="00942963">
      <w:pPr>
        <w:rPr>
          <w:rFonts w:cs="Arial"/>
        </w:rPr>
      </w:pPr>
      <w:r w:rsidRPr="00942963">
        <w:rPr>
          <w:rFonts w:ascii="Arial" w:hAnsi="Arial" w:cs="Arial"/>
        </w:rPr>
        <w:t xml:space="preserve">Currently, the setup complete and resume complete messages include a PLMN indication that is an index to the </w:t>
      </w:r>
      <w:r w:rsidR="00B4212C" w:rsidRPr="00942963">
        <w:rPr>
          <w:rFonts w:ascii="Arial" w:hAnsi="Arial" w:cs="Arial"/>
        </w:rPr>
        <w:t xml:space="preserve">PLMN list and to a corresponding </w:t>
      </w:r>
      <w:r w:rsidRPr="00942963">
        <w:rPr>
          <w:rFonts w:ascii="Arial" w:hAnsi="Arial" w:cs="Arial"/>
        </w:rPr>
        <w:t>PLMN-</w:t>
      </w:r>
      <w:proofErr w:type="spellStart"/>
      <w:r w:rsidRPr="00942963">
        <w:rPr>
          <w:rFonts w:ascii="Arial" w:hAnsi="Arial" w:cs="Arial"/>
        </w:rPr>
        <w:t>IdentityInfo</w:t>
      </w:r>
      <w:proofErr w:type="spellEnd"/>
      <w:r w:rsidR="00E42C6B" w:rsidRPr="00942963">
        <w:rPr>
          <w:rFonts w:ascii="Arial" w:hAnsi="Arial" w:cs="Arial"/>
        </w:rPr>
        <w:t>.</w:t>
      </w:r>
    </w:p>
    <w:p w14:paraId="24A345ED" w14:textId="77777777" w:rsidR="007672ED" w:rsidRPr="0096519C" w:rsidRDefault="007672ED" w:rsidP="007672ED">
      <w:pPr>
        <w:pStyle w:val="PL"/>
      </w:pPr>
      <w:r w:rsidRPr="0096519C">
        <w:t xml:space="preserve">RRCSetupComplete-IEs ::=            </w:t>
      </w:r>
      <w:r w:rsidRPr="0096519C">
        <w:rPr>
          <w:color w:val="993366"/>
        </w:rPr>
        <w:t>SEQUENCE</w:t>
      </w:r>
      <w:r w:rsidRPr="0096519C">
        <w:t xml:space="preserve"> {</w:t>
      </w:r>
    </w:p>
    <w:p w14:paraId="26BE4C3F" w14:textId="77777777" w:rsidR="007672ED" w:rsidRPr="0096519C" w:rsidRDefault="007672ED" w:rsidP="007672ED">
      <w:pPr>
        <w:pStyle w:val="PL"/>
      </w:pPr>
      <w:r w:rsidRPr="0096519C">
        <w:t xml:space="preserve">    selectedPLMN-Identity               </w:t>
      </w:r>
      <w:r w:rsidRPr="0096519C">
        <w:rPr>
          <w:color w:val="993366"/>
        </w:rPr>
        <w:t>INTEGER</w:t>
      </w:r>
      <w:r w:rsidRPr="0096519C">
        <w:t xml:space="preserve"> (1..maxPLMN),</w:t>
      </w:r>
    </w:p>
    <w:p w14:paraId="6D7FDABC" w14:textId="77777777" w:rsidR="007672ED" w:rsidRPr="0096519C" w:rsidRDefault="007672ED" w:rsidP="007672ED">
      <w:pPr>
        <w:pStyle w:val="PL"/>
      </w:pPr>
      <w:r w:rsidRPr="0096519C">
        <w:t xml:space="preserve">    registeredAMF                       RegisteredAMF                                   </w:t>
      </w:r>
      <w:r w:rsidRPr="0096519C">
        <w:rPr>
          <w:color w:val="993366"/>
        </w:rPr>
        <w:t>OPTIONAL</w:t>
      </w:r>
      <w:r w:rsidRPr="0096519C">
        <w:t>,</w:t>
      </w:r>
    </w:p>
    <w:p w14:paraId="6EA46DFD" w14:textId="1BA1F2DC" w:rsidR="00574756" w:rsidRPr="007672ED" w:rsidRDefault="007672ED" w:rsidP="00942963">
      <w:pPr>
        <w:pStyle w:val="BodyText"/>
      </w:pPr>
      <w:r w:rsidRPr="007672ED">
        <w:t xml:space="preserve">and </w:t>
      </w:r>
    </w:p>
    <w:p w14:paraId="2305BE20" w14:textId="77777777" w:rsidR="00257349" w:rsidRPr="0096519C" w:rsidRDefault="00257349" w:rsidP="00257349">
      <w:pPr>
        <w:pStyle w:val="PL"/>
      </w:pPr>
      <w:r w:rsidRPr="0096519C">
        <w:t xml:space="preserve">RRCResumeComplete-IEs ::=               </w:t>
      </w:r>
      <w:r w:rsidRPr="0096519C">
        <w:rPr>
          <w:color w:val="993366"/>
        </w:rPr>
        <w:t>SEQUENCE</w:t>
      </w:r>
      <w:r w:rsidRPr="0096519C">
        <w:t xml:space="preserve"> {</w:t>
      </w:r>
    </w:p>
    <w:p w14:paraId="2E5B98E2" w14:textId="77777777" w:rsidR="00257349" w:rsidRPr="0096519C" w:rsidRDefault="00257349" w:rsidP="00257349">
      <w:pPr>
        <w:pStyle w:val="PL"/>
      </w:pPr>
      <w:r w:rsidRPr="0096519C">
        <w:t xml:space="preserve">    dedicatedNAS-Message                    DedicatedNAS-Message                                                    </w:t>
      </w:r>
      <w:r w:rsidRPr="0096519C">
        <w:rPr>
          <w:color w:val="993366"/>
        </w:rPr>
        <w:t>OPTIONAL</w:t>
      </w:r>
      <w:r w:rsidRPr="0096519C">
        <w:t>,</w:t>
      </w:r>
    </w:p>
    <w:p w14:paraId="0B04E5FB" w14:textId="77777777" w:rsidR="00257349" w:rsidRPr="0096519C" w:rsidRDefault="00257349" w:rsidP="00257349">
      <w:pPr>
        <w:pStyle w:val="PL"/>
      </w:pPr>
      <w:r w:rsidRPr="0096519C">
        <w:t xml:space="preserve">    selectedPLMN-Identity                   </w:t>
      </w:r>
      <w:r w:rsidRPr="0096519C">
        <w:rPr>
          <w:color w:val="993366"/>
        </w:rPr>
        <w:t>INTEGER</w:t>
      </w:r>
      <w:r w:rsidRPr="0096519C">
        <w:t xml:space="preserve"> (1..maxPLMN)                                                    </w:t>
      </w:r>
      <w:r w:rsidRPr="0096519C">
        <w:rPr>
          <w:color w:val="993366"/>
        </w:rPr>
        <w:t>OPTIONAL</w:t>
      </w:r>
      <w:r w:rsidRPr="0096519C">
        <w:t>,</w:t>
      </w:r>
    </w:p>
    <w:p w14:paraId="2EEE9001" w14:textId="49E85A1F" w:rsidR="007672ED" w:rsidRDefault="007672ED" w:rsidP="00257349">
      <w:pPr>
        <w:pStyle w:val="BodyText"/>
      </w:pPr>
    </w:p>
    <w:p w14:paraId="5E1BDF1B" w14:textId="2A2EB6F4" w:rsidR="007920D6" w:rsidRDefault="00B4212C">
      <w:pPr>
        <w:pStyle w:val="BodyText"/>
      </w:pPr>
      <w:r>
        <w:t>With the introduction of CAG ID’s</w:t>
      </w:r>
      <w:r w:rsidR="00E91D14">
        <w:t xml:space="preserve"> and to avoid that </w:t>
      </w:r>
      <w:r w:rsidR="00615FA6">
        <w:t xml:space="preserve">the index used in msg5 </w:t>
      </w:r>
      <w:r w:rsidR="00E91D14">
        <w:t xml:space="preserve">unnecessarily reveals </w:t>
      </w:r>
      <w:r w:rsidR="007920D6">
        <w:t xml:space="preserve">what CAG a UE is related </w:t>
      </w:r>
      <w:proofErr w:type="gramStart"/>
      <w:r w:rsidR="007920D6">
        <w:t>to,</w:t>
      </w:r>
      <w:proofErr w:type="gramEnd"/>
      <w:r w:rsidR="007920D6">
        <w:t xml:space="preserve"> </w:t>
      </w:r>
      <w:r w:rsidR="00BE2A7B">
        <w:t>one solution can be to use the same index for all CAG’s with the same PLMN.</w:t>
      </w:r>
    </w:p>
    <w:p w14:paraId="74E874C2" w14:textId="529A50FB" w:rsidR="00157731" w:rsidRDefault="00157731" w:rsidP="00157731">
      <w:pPr>
        <w:pStyle w:val="Observation"/>
        <w:rPr>
          <w:rFonts w:cs="Arial"/>
        </w:rPr>
      </w:pPr>
      <w:bookmarkStart w:id="5" w:name="_Toc21012407"/>
      <w:r>
        <w:rPr>
          <w:rFonts w:cs="Arial"/>
        </w:rPr>
        <w:t xml:space="preserve">To avoid </w:t>
      </w:r>
      <w:r w:rsidR="00905D9B">
        <w:rPr>
          <w:rFonts w:cs="Arial"/>
        </w:rPr>
        <w:t xml:space="preserve">that PLMN index </w:t>
      </w:r>
      <w:proofErr w:type="spellStart"/>
      <w:r w:rsidR="00905D9B">
        <w:rPr>
          <w:rFonts w:cs="Arial"/>
        </w:rPr>
        <w:t>signaling</w:t>
      </w:r>
      <w:proofErr w:type="spellEnd"/>
      <w:r w:rsidR="00905D9B">
        <w:rPr>
          <w:rFonts w:cs="Arial"/>
        </w:rPr>
        <w:t xml:space="preserve"> in msg5 unnecessarily reveals CAG ID, </w:t>
      </w:r>
      <w:r w:rsidR="00111037">
        <w:rPr>
          <w:rFonts w:cs="Arial"/>
        </w:rPr>
        <w:t xml:space="preserve">all CAG ID’s that relate to the same PLMN ID can have the same </w:t>
      </w:r>
      <w:r w:rsidR="0049335A">
        <w:rPr>
          <w:rFonts w:cs="Arial"/>
        </w:rPr>
        <w:t>i</w:t>
      </w:r>
      <w:r w:rsidR="00111037">
        <w:rPr>
          <w:rFonts w:cs="Arial"/>
        </w:rPr>
        <w:t>ndex.</w:t>
      </w:r>
      <w:bookmarkEnd w:id="5"/>
    </w:p>
    <w:p w14:paraId="330F1870" w14:textId="1628F7F2" w:rsidR="00C60BD6" w:rsidRPr="00213478" w:rsidRDefault="007F7F75" w:rsidP="00942963">
      <w:pPr>
        <w:pStyle w:val="CommentText"/>
        <w:rPr>
          <w:rFonts w:cs="Arial"/>
        </w:rPr>
      </w:pPr>
      <w:r w:rsidRPr="00942963">
        <w:rPr>
          <w:rFonts w:ascii="Arial" w:hAnsi="Arial" w:cs="Arial"/>
        </w:rPr>
        <w:t xml:space="preserve">The index that is used </w:t>
      </w:r>
      <w:r w:rsidR="00CE0F5D">
        <w:rPr>
          <w:rFonts w:ascii="Arial" w:hAnsi="Arial" w:cs="Arial"/>
        </w:rPr>
        <w:t xml:space="preserve">in existing </w:t>
      </w:r>
      <w:proofErr w:type="spellStart"/>
      <w:r w:rsidR="00CE0F5D">
        <w:rPr>
          <w:rFonts w:ascii="Arial" w:hAnsi="Arial" w:cs="Arial"/>
        </w:rPr>
        <w:t>signaling</w:t>
      </w:r>
      <w:proofErr w:type="spellEnd"/>
      <w:r w:rsidR="00CE0F5D">
        <w:rPr>
          <w:rFonts w:ascii="Arial" w:hAnsi="Arial" w:cs="Arial"/>
        </w:rPr>
        <w:t xml:space="preserve"> </w:t>
      </w:r>
      <w:r w:rsidR="0052174B">
        <w:rPr>
          <w:rFonts w:ascii="Arial" w:hAnsi="Arial" w:cs="Arial"/>
        </w:rPr>
        <w:t xml:space="preserve">can be reused. </w:t>
      </w:r>
      <w:r w:rsidRPr="00942963">
        <w:rPr>
          <w:rFonts w:ascii="Arial" w:hAnsi="Arial" w:cs="Arial"/>
        </w:rPr>
        <w:t xml:space="preserve">Irrespective of </w:t>
      </w:r>
      <w:r w:rsidR="00323DA0">
        <w:rPr>
          <w:rFonts w:ascii="Arial" w:hAnsi="Arial" w:cs="Arial"/>
        </w:rPr>
        <w:t xml:space="preserve">SIB1 design conclusion, it should be possible to run the existing index over all network types. This would work both </w:t>
      </w:r>
      <w:r w:rsidR="0016361A" w:rsidRPr="00942963">
        <w:rPr>
          <w:rFonts w:ascii="Arial" w:hAnsi="Arial" w:cs="Arial"/>
        </w:rPr>
        <w:t xml:space="preserve">in situations when there is only one PLMN list including all network types, or </w:t>
      </w:r>
      <w:r w:rsidR="00D16CBE">
        <w:rPr>
          <w:rFonts w:ascii="Arial" w:hAnsi="Arial" w:cs="Arial"/>
        </w:rPr>
        <w:t>if it agreed that the network lists should be split</w:t>
      </w:r>
      <w:r w:rsidR="0016361A" w:rsidRPr="00942963">
        <w:rPr>
          <w:rFonts w:ascii="Arial" w:hAnsi="Arial" w:cs="Arial"/>
        </w:rPr>
        <w:t xml:space="preserve">, e.g., where one list (legacy list) </w:t>
      </w:r>
      <w:r w:rsidR="00E225E4" w:rsidRPr="00942963">
        <w:rPr>
          <w:rFonts w:ascii="Arial" w:hAnsi="Arial" w:cs="Arial"/>
        </w:rPr>
        <w:t>include public PLMNs and another list include NPN’s</w:t>
      </w:r>
      <w:r w:rsidR="00AB19DC" w:rsidRPr="00942963">
        <w:rPr>
          <w:rFonts w:ascii="Arial" w:hAnsi="Arial" w:cs="Arial"/>
        </w:rPr>
        <w:t xml:space="preserve"> (CAG ID’s and/or SNPN IDs)</w:t>
      </w:r>
      <w:r w:rsidR="00E225E4" w:rsidRPr="00942963">
        <w:rPr>
          <w:rFonts w:ascii="Arial" w:hAnsi="Arial" w:cs="Arial"/>
        </w:rPr>
        <w:t>.</w:t>
      </w:r>
    </w:p>
    <w:p w14:paraId="20C2ED6C" w14:textId="6E394DBD" w:rsidR="006A6766" w:rsidRPr="00942963" w:rsidRDefault="006A6766" w:rsidP="006A6766">
      <w:pPr>
        <w:pStyle w:val="Proposal"/>
        <w:rPr>
          <w:rStyle w:val="IvDbodytextChar"/>
          <w:rFonts w:cs="Arial"/>
          <w:lang w:val="en-GB"/>
        </w:rPr>
      </w:pPr>
      <w:bookmarkStart w:id="6" w:name="_Toc21012443"/>
      <w:bookmarkStart w:id="7" w:name="_Toc20749857"/>
      <w:r w:rsidRPr="00DC46FF">
        <w:rPr>
          <w:rStyle w:val="IvDbodytextChar"/>
          <w:rFonts w:cs="Arial"/>
          <w:lang w:val="en-GB"/>
        </w:rPr>
        <w:t>Introduce a generalized network index which spans across all network types</w:t>
      </w:r>
      <w:r w:rsidR="00CB25FA">
        <w:rPr>
          <w:rStyle w:val="IvDbodytextChar"/>
          <w:rFonts w:cs="Arial"/>
          <w:lang w:val="en-GB"/>
        </w:rPr>
        <w:t xml:space="preserve">. E.g., </w:t>
      </w:r>
      <w:r w:rsidRPr="00DC46FF">
        <w:rPr>
          <w:rStyle w:val="IvDbodytextChar"/>
          <w:rFonts w:cs="Arial"/>
        </w:rPr>
        <w:t xml:space="preserve">PLMNs </w:t>
      </w:r>
      <w:r w:rsidRPr="00DC46FF">
        <w:rPr>
          <w:rStyle w:val="IvDbodytextChar"/>
          <w:rFonts w:cs="Arial"/>
          <w:i/>
        </w:rPr>
        <w:t>can be</w:t>
      </w:r>
      <w:r w:rsidRPr="00DC46FF">
        <w:rPr>
          <w:rStyle w:val="IvDbodytextChar"/>
          <w:rFonts w:cs="Arial"/>
        </w:rPr>
        <w:t xml:space="preserve"> indexed from 1 to n</w:t>
      </w:r>
      <w:r w:rsidRPr="00DC46FF">
        <w:rPr>
          <w:rStyle w:val="IvDbodytextChar"/>
          <w:rFonts w:cs="Arial"/>
          <w:i/>
        </w:rPr>
        <w:t xml:space="preserve"> </w:t>
      </w:r>
      <w:r w:rsidRPr="00DC46FF">
        <w:rPr>
          <w:rStyle w:val="IvDbodytextChar"/>
          <w:rFonts w:cs="Arial"/>
        </w:rPr>
        <w:t>and the NPNs are indexed from n+1 to m, where n ≤ m ≤ 12.</w:t>
      </w:r>
      <w:bookmarkEnd w:id="6"/>
    </w:p>
    <w:bookmarkEnd w:id="7"/>
    <w:p w14:paraId="73125139" w14:textId="2793BE5C" w:rsidR="006A6766" w:rsidRPr="00D75C77" w:rsidRDefault="006A6766">
      <w:pPr>
        <w:pStyle w:val="Proposal"/>
        <w:numPr>
          <w:ilvl w:val="0"/>
          <w:numId w:val="0"/>
        </w:numPr>
        <w:ind w:left="1701" w:hanging="1701"/>
        <w:rPr>
          <w:rFonts w:cs="Arial"/>
          <w:lang w:eastAsia="ja-JP"/>
        </w:rPr>
      </w:pPr>
    </w:p>
    <w:p w14:paraId="42583074" w14:textId="4DAC8A5E" w:rsidR="00D95BB0" w:rsidRDefault="00D95BB0" w:rsidP="00D95BB0">
      <w:pPr>
        <w:pStyle w:val="Heading3"/>
      </w:pPr>
      <w:r>
        <w:t>2.2.2 LS from CT1</w:t>
      </w:r>
    </w:p>
    <w:p w14:paraId="6F4524B8" w14:textId="4DC8ECE2" w:rsidR="00D95BB0" w:rsidRPr="00942963" w:rsidRDefault="00D95BB0" w:rsidP="00D95BB0">
      <w:pPr>
        <w:rPr>
          <w:rFonts w:ascii="Arial" w:hAnsi="Arial" w:cs="Arial"/>
        </w:rPr>
      </w:pPr>
      <w:r w:rsidRPr="00942963">
        <w:rPr>
          <w:rFonts w:ascii="Arial" w:hAnsi="Arial" w:cs="Arial"/>
        </w:rPr>
        <w:t>There is an incoming LS (Cc to RAN2) from CT1 (</w:t>
      </w:r>
      <w:r w:rsidRPr="00D75C77">
        <w:rPr>
          <w:rFonts w:ascii="Arial" w:hAnsi="Arial" w:cs="Arial"/>
        </w:rPr>
        <w:t xml:space="preserve">R2-1912003 (C1-195157) </w:t>
      </w:r>
      <w:r w:rsidRPr="00942963">
        <w:rPr>
          <w:rFonts w:ascii="Arial" w:hAnsi="Arial" w:cs="Arial"/>
        </w:rPr>
        <w:t xml:space="preserve">that relates to </w:t>
      </w:r>
      <w:proofErr w:type="spellStart"/>
      <w:r w:rsidRPr="00942963">
        <w:rPr>
          <w:rFonts w:ascii="Arial" w:hAnsi="Arial" w:cs="Arial"/>
        </w:rPr>
        <w:t>signaling</w:t>
      </w:r>
      <w:proofErr w:type="spellEnd"/>
      <w:r w:rsidRPr="00942963">
        <w:rPr>
          <w:rFonts w:ascii="Arial" w:hAnsi="Arial" w:cs="Arial"/>
        </w:rPr>
        <w:t xml:space="preserve"> of network identity in msg5. </w:t>
      </w:r>
    </w:p>
    <w:p w14:paraId="7A64833C" w14:textId="77777777" w:rsidR="00D95BB0" w:rsidRPr="00F260EC" w:rsidRDefault="00D95BB0" w:rsidP="00D95BB0">
      <w:pPr>
        <w:numPr>
          <w:ilvl w:val="2"/>
          <w:numId w:val="34"/>
        </w:numPr>
        <w:rPr>
          <w:rFonts w:ascii="Arial" w:hAnsi="Arial" w:cs="Arial"/>
          <w:lang w:val="en-US"/>
        </w:rPr>
      </w:pPr>
      <w:r w:rsidRPr="00F260EC">
        <w:rPr>
          <w:rFonts w:ascii="Arial" w:hAnsi="Arial" w:cs="Arial"/>
          <w:i/>
          <w:iCs/>
          <w:lang w:val="en-US"/>
        </w:rPr>
        <w:t xml:space="preserve">"CT1 would like to know whether NAS needs to provide CAG ID to AS during resume procedure when the UE is RRC-INACTIVE </w:t>
      </w:r>
      <w:proofErr w:type="gramStart"/>
      <w:r w:rsidRPr="00F260EC">
        <w:rPr>
          <w:rFonts w:ascii="Arial" w:hAnsi="Arial" w:cs="Arial"/>
          <w:i/>
          <w:iCs/>
          <w:lang w:val="en-US"/>
        </w:rPr>
        <w:t>mode.“</w:t>
      </w:r>
      <w:proofErr w:type="gramEnd"/>
    </w:p>
    <w:p w14:paraId="7D0B7CA5" w14:textId="177F1A0B" w:rsidR="00D95BB0" w:rsidRPr="00F260EC" w:rsidRDefault="006A0AF7" w:rsidP="00AA31CE">
      <w:pPr>
        <w:rPr>
          <w:rFonts w:ascii="Arial" w:hAnsi="Arial" w:cs="Arial"/>
          <w:lang w:val="en-US"/>
        </w:rPr>
      </w:pPr>
      <w:r>
        <w:rPr>
          <w:rFonts w:ascii="Arial" w:hAnsi="Arial" w:cs="Arial"/>
          <w:lang w:val="en-US"/>
        </w:rPr>
        <w:t xml:space="preserve">As there is no need to send any CAG ID via AS signaling, </w:t>
      </w:r>
      <w:r w:rsidR="00347187">
        <w:rPr>
          <w:rFonts w:ascii="Arial" w:hAnsi="Arial" w:cs="Arial"/>
          <w:lang w:val="en-US"/>
        </w:rPr>
        <w:t xml:space="preserve">our view is that </w:t>
      </w:r>
      <w:r>
        <w:rPr>
          <w:rFonts w:ascii="Arial" w:hAnsi="Arial" w:cs="Arial"/>
          <w:lang w:val="en-US"/>
        </w:rPr>
        <w:t>there should be no need for UE NAS to provide CAG ID to UE AS in connection to a resume procedure</w:t>
      </w:r>
      <w:r w:rsidR="00347187">
        <w:rPr>
          <w:rFonts w:ascii="Arial" w:hAnsi="Arial" w:cs="Arial"/>
          <w:lang w:val="en-US"/>
        </w:rPr>
        <w:t xml:space="preserve">. </w:t>
      </w:r>
      <w:r w:rsidR="00706EF3">
        <w:rPr>
          <w:rFonts w:ascii="Arial" w:hAnsi="Arial" w:cs="Arial"/>
          <w:lang w:val="en-US"/>
        </w:rPr>
        <w:t xml:space="preserve">UE wouldn’t include any CAG ID in resume message. </w:t>
      </w:r>
    </w:p>
    <w:p w14:paraId="3CB9BCDA" w14:textId="2851C8A2" w:rsidR="00D95BB0" w:rsidRPr="00F260EC" w:rsidRDefault="00D95BB0" w:rsidP="00D95BB0">
      <w:pPr>
        <w:pStyle w:val="Observation"/>
        <w:rPr>
          <w:rFonts w:cs="Arial"/>
        </w:rPr>
      </w:pPr>
      <w:bookmarkStart w:id="8" w:name="_Toc21012408"/>
      <w:r w:rsidRPr="00F260EC">
        <w:rPr>
          <w:rFonts w:cs="Arial"/>
        </w:rPr>
        <w:t>There is no need for UE NAS to send CAG information to UE AS</w:t>
      </w:r>
      <w:r w:rsidR="003D5389">
        <w:rPr>
          <w:rFonts w:cs="Arial"/>
        </w:rPr>
        <w:t xml:space="preserve"> in connection to resume procedures</w:t>
      </w:r>
      <w:bookmarkEnd w:id="8"/>
    </w:p>
    <w:p w14:paraId="399B72FC" w14:textId="235CB8F0" w:rsidR="003D5389" w:rsidRDefault="007A1807" w:rsidP="00D95BB0">
      <w:pPr>
        <w:rPr>
          <w:rFonts w:ascii="Arial" w:hAnsi="Arial" w:cs="Arial"/>
        </w:rPr>
      </w:pPr>
      <w:r>
        <w:rPr>
          <w:rFonts w:ascii="Arial" w:hAnsi="Arial" w:cs="Arial"/>
        </w:rPr>
        <w:t>I</w:t>
      </w:r>
      <w:r w:rsidR="003D5389">
        <w:rPr>
          <w:rFonts w:ascii="Arial" w:hAnsi="Arial" w:cs="Arial"/>
        </w:rPr>
        <w:t>t is of course necessary that UE AS have information corresponding to a UEs allowed CAG list and any</w:t>
      </w:r>
      <w:r>
        <w:rPr>
          <w:rFonts w:ascii="Arial" w:hAnsi="Arial" w:cs="Arial"/>
        </w:rPr>
        <w:t xml:space="preserve"> </w:t>
      </w:r>
      <w:r w:rsidR="003D5389">
        <w:rPr>
          <w:rFonts w:ascii="Arial" w:hAnsi="Arial" w:cs="Arial"/>
        </w:rPr>
        <w:t>indication related to if it is a UE that can access a PLMN through CAG cells only. This information is for example needed for cell selection/reselection purposes.</w:t>
      </w:r>
    </w:p>
    <w:p w14:paraId="3BB4B8CA" w14:textId="372F9998" w:rsidR="00B426C7" w:rsidRPr="00F260EC" w:rsidRDefault="00B426C7" w:rsidP="00B426C7">
      <w:pPr>
        <w:pStyle w:val="Observation"/>
        <w:rPr>
          <w:rFonts w:cs="Arial"/>
        </w:rPr>
      </w:pPr>
      <w:bookmarkStart w:id="9" w:name="_Toc21012409"/>
      <w:r>
        <w:rPr>
          <w:rFonts w:cs="Arial"/>
        </w:rPr>
        <w:t xml:space="preserve">UE AS need information about a UEs allowed CAG IDs and </w:t>
      </w:r>
      <w:r w:rsidR="00264014">
        <w:rPr>
          <w:rFonts w:cs="Arial"/>
        </w:rPr>
        <w:t xml:space="preserve">if a UE is </w:t>
      </w:r>
      <w:r w:rsidR="00AA31CE">
        <w:rPr>
          <w:rFonts w:cs="Arial"/>
        </w:rPr>
        <w:t>allowed to access the network only through CAG cells.</w:t>
      </w:r>
      <w:bookmarkEnd w:id="9"/>
    </w:p>
    <w:p w14:paraId="69FA9CE5" w14:textId="77777777" w:rsidR="00D95BB0" w:rsidRPr="00F260EC" w:rsidRDefault="00D95BB0" w:rsidP="00942963">
      <w:pPr>
        <w:pStyle w:val="Proposal"/>
        <w:numPr>
          <w:ilvl w:val="0"/>
          <w:numId w:val="0"/>
        </w:numPr>
        <w:ind w:left="1701" w:hanging="1701"/>
        <w:rPr>
          <w:rFonts w:cs="Arial"/>
          <w:lang w:eastAsia="ja-JP"/>
        </w:rPr>
      </w:pPr>
    </w:p>
    <w:p w14:paraId="323608C0" w14:textId="0733F93B" w:rsidR="00ED7B89" w:rsidRPr="00F260EC" w:rsidRDefault="00ED7B89" w:rsidP="00ED7B89">
      <w:pPr>
        <w:pStyle w:val="Heading2"/>
        <w:rPr>
          <w:rFonts w:cs="Arial"/>
        </w:rPr>
      </w:pPr>
      <w:r w:rsidRPr="00F260EC">
        <w:rPr>
          <w:rFonts w:cs="Arial"/>
        </w:rPr>
        <w:t>2.3 RRC Inactive</w:t>
      </w:r>
      <w:r w:rsidR="00777C56" w:rsidRPr="00F260EC">
        <w:rPr>
          <w:rFonts w:cs="Arial"/>
        </w:rPr>
        <w:t xml:space="preserve"> </w:t>
      </w:r>
      <w:r w:rsidR="009C2BDA">
        <w:rPr>
          <w:rFonts w:cs="Arial"/>
        </w:rPr>
        <w:t>and PNI NPN with CAG</w:t>
      </w:r>
    </w:p>
    <w:p w14:paraId="3F4A108D" w14:textId="22D3D910" w:rsidR="00206887" w:rsidRPr="00F260EC" w:rsidRDefault="00DF671A" w:rsidP="00F17D68">
      <w:pPr>
        <w:rPr>
          <w:rFonts w:ascii="Arial" w:hAnsi="Arial" w:cs="Arial"/>
        </w:rPr>
      </w:pPr>
      <w:r w:rsidRPr="00F260EC">
        <w:rPr>
          <w:rFonts w:ascii="Arial" w:hAnsi="Arial" w:cs="Arial"/>
        </w:rPr>
        <w:t>The RRC_INACTIVE state will apply in the same way</w:t>
      </w:r>
      <w:r w:rsidR="00B02C2D" w:rsidRPr="00F260EC">
        <w:rPr>
          <w:rFonts w:ascii="Arial" w:hAnsi="Arial" w:cs="Arial"/>
        </w:rPr>
        <w:t xml:space="preserve"> also for UE’s that support the CAG/PNI NPN feature. </w:t>
      </w:r>
      <w:r w:rsidR="0033592F">
        <w:rPr>
          <w:rFonts w:ascii="Arial" w:hAnsi="Arial" w:cs="Arial"/>
        </w:rPr>
        <w:t xml:space="preserve">In the inactive sense, a UE is still in </w:t>
      </w:r>
      <w:r w:rsidR="003B3C33">
        <w:rPr>
          <w:rFonts w:ascii="Arial" w:hAnsi="Arial" w:cs="Arial"/>
        </w:rPr>
        <w:t xml:space="preserve">(CM-) </w:t>
      </w:r>
      <w:r w:rsidR="0033592F">
        <w:rPr>
          <w:rFonts w:ascii="Arial" w:hAnsi="Arial" w:cs="Arial"/>
        </w:rPr>
        <w:t xml:space="preserve">connected mode to a public PLMN and </w:t>
      </w:r>
      <w:proofErr w:type="spellStart"/>
      <w:r w:rsidR="0033592F">
        <w:rPr>
          <w:rFonts w:ascii="Arial" w:hAnsi="Arial" w:cs="Arial"/>
        </w:rPr>
        <w:t>signaling</w:t>
      </w:r>
      <w:proofErr w:type="spellEnd"/>
      <w:r w:rsidR="0033592F">
        <w:rPr>
          <w:rFonts w:ascii="Arial" w:hAnsi="Arial" w:cs="Arial"/>
        </w:rPr>
        <w:t xml:space="preserve"> does not need to be impacted.</w:t>
      </w:r>
      <w:r w:rsidR="00E52F99">
        <w:rPr>
          <w:rFonts w:ascii="Arial" w:hAnsi="Arial" w:cs="Arial"/>
        </w:rPr>
        <w:t xml:space="preserve"> </w:t>
      </w:r>
      <w:r w:rsidR="00632DCA" w:rsidRPr="00F260EC">
        <w:rPr>
          <w:rFonts w:ascii="Arial" w:hAnsi="Arial" w:cs="Arial"/>
        </w:rPr>
        <w:t>A</w:t>
      </w:r>
      <w:r w:rsidR="00920037">
        <w:rPr>
          <w:rFonts w:ascii="Arial" w:hAnsi="Arial" w:cs="Arial"/>
        </w:rPr>
        <w:t>n</w:t>
      </w:r>
      <w:r w:rsidR="00632DCA" w:rsidRPr="00F260EC">
        <w:rPr>
          <w:rFonts w:ascii="Arial" w:hAnsi="Arial" w:cs="Arial"/>
        </w:rPr>
        <w:t xml:space="preserve"> RNA may still be formed using TA, RANAC or cell list and it should be straight-forward to form RNA’s also for these UE’s</w:t>
      </w:r>
      <w:r w:rsidR="00B31EDB" w:rsidRPr="00F260EC">
        <w:rPr>
          <w:rFonts w:ascii="Arial" w:hAnsi="Arial" w:cs="Arial"/>
        </w:rPr>
        <w:t xml:space="preserve">, considering, e.g., information from AMF such as </w:t>
      </w:r>
      <w:r w:rsidR="00BA61E6" w:rsidRPr="00F260EC">
        <w:rPr>
          <w:rFonts w:ascii="Arial" w:hAnsi="Arial" w:cs="Arial"/>
        </w:rPr>
        <w:t>M</w:t>
      </w:r>
      <w:r w:rsidR="00B31EDB" w:rsidRPr="00F260EC">
        <w:rPr>
          <w:rFonts w:ascii="Arial" w:hAnsi="Arial" w:cs="Arial"/>
        </w:rPr>
        <w:t xml:space="preserve">obility </w:t>
      </w:r>
      <w:r w:rsidR="00BA61E6" w:rsidRPr="00F260EC">
        <w:rPr>
          <w:rFonts w:ascii="Arial" w:hAnsi="Arial" w:cs="Arial"/>
        </w:rPr>
        <w:t>R</w:t>
      </w:r>
      <w:r w:rsidR="00B31EDB" w:rsidRPr="00F260EC">
        <w:rPr>
          <w:rFonts w:ascii="Arial" w:hAnsi="Arial" w:cs="Arial"/>
        </w:rPr>
        <w:t xml:space="preserve">estriction </w:t>
      </w:r>
      <w:r w:rsidR="00BA61E6" w:rsidRPr="00F260EC">
        <w:rPr>
          <w:rFonts w:ascii="Arial" w:hAnsi="Arial" w:cs="Arial"/>
        </w:rPr>
        <w:t>L</w:t>
      </w:r>
      <w:r w:rsidR="00B31EDB" w:rsidRPr="00F260EC">
        <w:rPr>
          <w:rFonts w:ascii="Arial" w:hAnsi="Arial" w:cs="Arial"/>
        </w:rPr>
        <w:t>ists</w:t>
      </w:r>
      <w:r w:rsidR="00725105">
        <w:rPr>
          <w:rFonts w:ascii="Arial" w:hAnsi="Arial" w:cs="Arial"/>
        </w:rPr>
        <w:t xml:space="preserve"> and</w:t>
      </w:r>
      <w:r w:rsidR="00B31EDB" w:rsidRPr="00F260EC">
        <w:rPr>
          <w:rFonts w:ascii="Arial" w:hAnsi="Arial" w:cs="Arial"/>
        </w:rPr>
        <w:t xml:space="preserve"> RRC </w:t>
      </w:r>
      <w:r w:rsidR="00BA61E6" w:rsidRPr="00F260EC">
        <w:rPr>
          <w:rFonts w:ascii="Arial" w:hAnsi="Arial" w:cs="Arial"/>
        </w:rPr>
        <w:t>Inactive assistance information</w:t>
      </w:r>
      <w:r w:rsidR="00D70DC2" w:rsidRPr="00F260EC">
        <w:rPr>
          <w:rFonts w:ascii="Arial" w:hAnsi="Arial" w:cs="Arial"/>
        </w:rPr>
        <w:t>.</w:t>
      </w:r>
      <w:r w:rsidR="00F64388" w:rsidRPr="00F260EC">
        <w:rPr>
          <w:rFonts w:ascii="Arial" w:hAnsi="Arial" w:cs="Arial"/>
        </w:rPr>
        <w:t xml:space="preserve"> </w:t>
      </w:r>
    </w:p>
    <w:p w14:paraId="4B0740C8" w14:textId="04CE0366" w:rsidR="00E2116B" w:rsidRPr="00F260EC" w:rsidRDefault="00920037" w:rsidP="00E2116B">
      <w:pPr>
        <w:pStyle w:val="Observation"/>
        <w:rPr>
          <w:rFonts w:cs="Arial"/>
        </w:rPr>
      </w:pPr>
      <w:bookmarkStart w:id="10" w:name="_Toc21012410"/>
      <w:r>
        <w:rPr>
          <w:rFonts w:cs="Arial"/>
        </w:rPr>
        <w:lastRenderedPageBreak/>
        <w:t>No standard changes are required to signal RNAs to CAG capable UE’s</w:t>
      </w:r>
      <w:bookmarkEnd w:id="10"/>
    </w:p>
    <w:p w14:paraId="4574626F" w14:textId="77777777" w:rsidR="00B83FE6" w:rsidRDefault="00B83FE6" w:rsidP="00F17D68">
      <w:pPr>
        <w:rPr>
          <w:rFonts w:ascii="Arial" w:hAnsi="Arial" w:cs="Arial"/>
        </w:rPr>
      </w:pPr>
    </w:p>
    <w:p w14:paraId="405654FD" w14:textId="228FFEB2" w:rsidR="00E2116B" w:rsidRDefault="00247B67" w:rsidP="00F17D68">
      <w:pPr>
        <w:rPr>
          <w:rFonts w:ascii="Arial" w:hAnsi="Arial" w:cs="Arial"/>
        </w:rPr>
      </w:pPr>
      <w:r>
        <w:rPr>
          <w:rFonts w:ascii="Arial" w:hAnsi="Arial" w:cs="Arial"/>
        </w:rPr>
        <w:t>I</w:t>
      </w:r>
      <w:r w:rsidR="00920037">
        <w:rPr>
          <w:rFonts w:ascii="Arial" w:hAnsi="Arial" w:cs="Arial"/>
        </w:rPr>
        <w:t xml:space="preserve">f a UE is in RRC_INACTIVE, the AMF will not do any check </w:t>
      </w:r>
      <w:r w:rsidR="000E13AC">
        <w:rPr>
          <w:rFonts w:ascii="Arial" w:hAnsi="Arial" w:cs="Arial"/>
        </w:rPr>
        <w:t xml:space="preserve">against CAG IDs that are broadcast in a cell and corresponding allowed CAG’s. </w:t>
      </w:r>
      <w:r>
        <w:rPr>
          <w:rFonts w:ascii="Arial" w:hAnsi="Arial" w:cs="Arial"/>
        </w:rPr>
        <w:t xml:space="preserve">From an AMF perspective, </w:t>
      </w:r>
      <w:r w:rsidR="000E13AC">
        <w:rPr>
          <w:rFonts w:ascii="Arial" w:hAnsi="Arial" w:cs="Arial"/>
        </w:rPr>
        <w:t>the UE is in connected mode. Thus, in the resume procedure, it is the RAN that should do this check, and, if necessary</w:t>
      </w:r>
      <w:r w:rsidR="003A4198">
        <w:rPr>
          <w:rFonts w:ascii="Arial" w:hAnsi="Arial" w:cs="Arial"/>
        </w:rPr>
        <w:t>,</w:t>
      </w:r>
      <w:r w:rsidR="000E13AC">
        <w:rPr>
          <w:rFonts w:ascii="Arial" w:hAnsi="Arial" w:cs="Arial"/>
        </w:rPr>
        <w:t xml:space="preserve"> initiate a fallback procedure in situations when the CAG information in the context indicates the UE is not allowed to access in a certain cell. This may be relevant both within </w:t>
      </w:r>
      <w:proofErr w:type="gramStart"/>
      <w:r w:rsidR="000E13AC">
        <w:rPr>
          <w:rFonts w:ascii="Arial" w:hAnsi="Arial" w:cs="Arial"/>
        </w:rPr>
        <w:t>an</w:t>
      </w:r>
      <w:proofErr w:type="gramEnd"/>
      <w:r w:rsidR="000E13AC">
        <w:rPr>
          <w:rFonts w:ascii="Arial" w:hAnsi="Arial" w:cs="Arial"/>
        </w:rPr>
        <w:t xml:space="preserve"> RNA, (e.g., if defined with a TA that </w:t>
      </w:r>
      <w:r w:rsidR="003A4198">
        <w:rPr>
          <w:rFonts w:ascii="Arial" w:hAnsi="Arial" w:cs="Arial"/>
        </w:rPr>
        <w:t xml:space="preserve">also </w:t>
      </w:r>
      <w:r w:rsidR="000E13AC">
        <w:rPr>
          <w:rFonts w:ascii="Arial" w:hAnsi="Arial" w:cs="Arial"/>
        </w:rPr>
        <w:t>includes cells the UE is not allowed in) as well as when moving outside an RNA, but still within the CN registration area.</w:t>
      </w:r>
    </w:p>
    <w:p w14:paraId="6072F766" w14:textId="59792A64" w:rsidR="000E13AC" w:rsidRDefault="000E13AC" w:rsidP="00F17D68">
      <w:pPr>
        <w:rPr>
          <w:rFonts w:ascii="Arial" w:hAnsi="Arial" w:cs="Arial"/>
        </w:rPr>
      </w:pPr>
    </w:p>
    <w:p w14:paraId="245C4A27" w14:textId="3D51D7F6" w:rsidR="000E13AC" w:rsidRDefault="000E13AC" w:rsidP="000E13AC">
      <w:pPr>
        <w:pStyle w:val="Proposal"/>
        <w:rPr>
          <w:rStyle w:val="IvDbodytextChar"/>
          <w:lang w:val="en-GB"/>
        </w:rPr>
      </w:pPr>
      <w:bookmarkStart w:id="11" w:name="_Toc21012444"/>
      <w:r>
        <w:rPr>
          <w:rStyle w:val="IvDbodytextChar"/>
          <w:lang w:val="en-GB"/>
        </w:rPr>
        <w:t xml:space="preserve">RAN will check CAG information in UE AS context in connection to Resume procedures. </w:t>
      </w:r>
      <w:r w:rsidR="00374138">
        <w:rPr>
          <w:rStyle w:val="IvDbodytextChar"/>
          <w:lang w:val="en-GB"/>
        </w:rPr>
        <w:t>If a UE is erroneously trying to access a cell it is not allowed in, the RAN will initiate a fallback procedure and delete the UE context.</w:t>
      </w:r>
      <w:bookmarkEnd w:id="11"/>
    </w:p>
    <w:p w14:paraId="6D5F49F5" w14:textId="77777777" w:rsidR="006D32DA" w:rsidRPr="00F260EC" w:rsidRDefault="006D32DA" w:rsidP="00942963">
      <w:pPr>
        <w:pStyle w:val="Observation"/>
        <w:numPr>
          <w:ilvl w:val="0"/>
          <w:numId w:val="0"/>
        </w:numPr>
        <w:rPr>
          <w:rFonts w:cs="Arial"/>
        </w:rPr>
      </w:pPr>
    </w:p>
    <w:p w14:paraId="3BDA544B" w14:textId="70A9781C" w:rsidR="00E2116B" w:rsidRPr="00F260EC" w:rsidRDefault="008D77CB" w:rsidP="008D77CB">
      <w:pPr>
        <w:pStyle w:val="Heading2"/>
        <w:rPr>
          <w:rFonts w:cs="Arial"/>
        </w:rPr>
      </w:pPr>
      <w:r w:rsidRPr="00F260EC">
        <w:rPr>
          <w:rFonts w:cs="Arial"/>
        </w:rPr>
        <w:t xml:space="preserve">2.4 </w:t>
      </w:r>
      <w:r w:rsidR="00C17CE7" w:rsidRPr="00F260EC">
        <w:rPr>
          <w:rFonts w:cs="Arial"/>
        </w:rPr>
        <w:t xml:space="preserve">Unified </w:t>
      </w:r>
      <w:r w:rsidRPr="00F260EC">
        <w:rPr>
          <w:rFonts w:cs="Arial"/>
        </w:rPr>
        <w:t>Access Control</w:t>
      </w:r>
    </w:p>
    <w:p w14:paraId="35BB94BF" w14:textId="1ACA8FEC" w:rsidR="00C17CE7" w:rsidRPr="00F260EC" w:rsidRDefault="00C17CE7" w:rsidP="008D77CB">
      <w:pPr>
        <w:rPr>
          <w:rFonts w:ascii="Arial" w:hAnsi="Arial" w:cs="Arial"/>
        </w:rPr>
      </w:pPr>
      <w:r w:rsidRPr="00F260EC">
        <w:rPr>
          <w:rFonts w:ascii="Arial" w:hAnsi="Arial" w:cs="Arial"/>
        </w:rPr>
        <w:t>The</w:t>
      </w:r>
      <w:r w:rsidR="00025B51">
        <w:rPr>
          <w:rFonts w:ascii="Arial" w:hAnsi="Arial" w:cs="Arial"/>
        </w:rPr>
        <w:t xml:space="preserve"> </w:t>
      </w:r>
      <w:r w:rsidRPr="00F260EC">
        <w:rPr>
          <w:rFonts w:ascii="Arial" w:hAnsi="Arial" w:cs="Arial"/>
        </w:rPr>
        <w:t xml:space="preserve">TS 23.501 </w:t>
      </w:r>
      <w:r w:rsidR="00025B51">
        <w:rPr>
          <w:rFonts w:ascii="Arial" w:hAnsi="Arial" w:cs="Arial"/>
        </w:rPr>
        <w:t xml:space="preserve">does not provide any detailed guidance on if there is a need to </w:t>
      </w:r>
      <w:r w:rsidR="00A53F30">
        <w:rPr>
          <w:rFonts w:ascii="Arial" w:hAnsi="Arial" w:cs="Arial"/>
        </w:rPr>
        <w:t>address any changes related to Unified Access Control.</w:t>
      </w:r>
      <w:r w:rsidRPr="00F260EC">
        <w:rPr>
          <w:rFonts w:ascii="Arial" w:hAnsi="Arial" w:cs="Arial"/>
        </w:rPr>
        <w:t xml:space="preserve"> The following is stated:</w:t>
      </w:r>
      <w:r w:rsidR="00A85E91">
        <w:rPr>
          <w:rFonts w:ascii="Arial" w:hAnsi="Arial" w:cs="Arial"/>
        </w:rPr>
        <w:br/>
      </w:r>
      <w:r w:rsidRPr="00F260EC">
        <w:rPr>
          <w:rFonts w:ascii="Arial" w:hAnsi="Arial" w:cs="Arial"/>
        </w:rPr>
        <w:t>“</w:t>
      </w:r>
    </w:p>
    <w:p w14:paraId="36F00B0A" w14:textId="31E457E0" w:rsidR="00C17CE7" w:rsidRPr="00F260EC" w:rsidRDefault="00C17CE7" w:rsidP="008D77CB">
      <w:pPr>
        <w:rPr>
          <w:rFonts w:ascii="Arial" w:hAnsi="Arial" w:cs="Arial"/>
        </w:rPr>
      </w:pPr>
      <w:r w:rsidRPr="00F260EC">
        <w:rPr>
          <w:rFonts w:ascii="Arial" w:hAnsi="Arial" w:cs="Arial"/>
          <w:highlight w:val="lightGray"/>
        </w:rPr>
        <w:t>In order to prevent access to NPNs for authorized UE(s) in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56D29279" w14:textId="2C366553" w:rsidR="00C17CE7" w:rsidRDefault="00C17CE7" w:rsidP="008D77CB">
      <w:pPr>
        <w:rPr>
          <w:rFonts w:ascii="Arial" w:hAnsi="Arial" w:cs="Arial"/>
        </w:rPr>
      </w:pPr>
      <w:r w:rsidRPr="00F260EC">
        <w:rPr>
          <w:rFonts w:ascii="Arial" w:hAnsi="Arial" w:cs="Arial"/>
        </w:rPr>
        <w:t>”</w:t>
      </w:r>
    </w:p>
    <w:p w14:paraId="3DD9FC31" w14:textId="4D4040C7" w:rsidR="00A53F30" w:rsidRPr="00F260EC" w:rsidRDefault="00E65928" w:rsidP="008D77CB">
      <w:pPr>
        <w:rPr>
          <w:rFonts w:ascii="Arial" w:hAnsi="Arial" w:cs="Arial"/>
        </w:rPr>
      </w:pPr>
      <w:r>
        <w:rPr>
          <w:rFonts w:ascii="Arial" w:hAnsi="Arial" w:cs="Arial"/>
        </w:rPr>
        <w:t xml:space="preserve">It is </w:t>
      </w:r>
      <w:r w:rsidR="00D07A18">
        <w:rPr>
          <w:rFonts w:ascii="Arial" w:hAnsi="Arial" w:cs="Arial"/>
        </w:rPr>
        <w:t>n</w:t>
      </w:r>
      <w:r>
        <w:rPr>
          <w:rFonts w:ascii="Arial" w:hAnsi="Arial" w:cs="Arial"/>
        </w:rPr>
        <w:t xml:space="preserve">ot proposed by SA2 that it should be possible to have separate access control </w:t>
      </w:r>
      <w:r w:rsidR="00553732">
        <w:rPr>
          <w:rFonts w:ascii="Arial" w:hAnsi="Arial" w:cs="Arial"/>
        </w:rPr>
        <w:t xml:space="preserve">on a per-CAG level. This makes sense, </w:t>
      </w:r>
      <w:r w:rsidR="00DA52FD">
        <w:rPr>
          <w:rFonts w:ascii="Arial" w:hAnsi="Arial" w:cs="Arial"/>
        </w:rPr>
        <w:t xml:space="preserve">as it is still possible to, if needed, </w:t>
      </w:r>
      <w:r w:rsidR="00A92C49">
        <w:rPr>
          <w:rFonts w:ascii="Arial" w:hAnsi="Arial" w:cs="Arial"/>
        </w:rPr>
        <w:t xml:space="preserve">have </w:t>
      </w:r>
      <w:r w:rsidR="00DA52FD">
        <w:rPr>
          <w:rFonts w:ascii="Arial" w:hAnsi="Arial" w:cs="Arial"/>
        </w:rPr>
        <w:t xml:space="preserve">separate </w:t>
      </w:r>
      <w:r w:rsidR="00A92C49">
        <w:rPr>
          <w:rFonts w:ascii="Arial" w:hAnsi="Arial" w:cs="Arial"/>
        </w:rPr>
        <w:t>access categories, e.g., for slices, DNNs etc</w:t>
      </w:r>
      <w:r w:rsidR="00344B83">
        <w:rPr>
          <w:rFonts w:ascii="Arial" w:hAnsi="Arial" w:cs="Arial"/>
        </w:rPr>
        <w:t>. This would enable a separation</w:t>
      </w:r>
      <w:r w:rsidR="00092152">
        <w:rPr>
          <w:rFonts w:ascii="Arial" w:hAnsi="Arial" w:cs="Arial"/>
        </w:rPr>
        <w:t xml:space="preserve"> possibility</w:t>
      </w:r>
      <w:r w:rsidR="00344B83">
        <w:rPr>
          <w:rFonts w:ascii="Arial" w:hAnsi="Arial" w:cs="Arial"/>
        </w:rPr>
        <w:t>, when needed</w:t>
      </w:r>
      <w:r w:rsidR="006E059D">
        <w:rPr>
          <w:rFonts w:ascii="Arial" w:hAnsi="Arial" w:cs="Arial"/>
        </w:rPr>
        <w:t xml:space="preserve">, and it seems not necessary to introduce </w:t>
      </w:r>
      <w:r w:rsidR="00336F5E">
        <w:rPr>
          <w:rFonts w:ascii="Arial" w:hAnsi="Arial" w:cs="Arial"/>
        </w:rPr>
        <w:t xml:space="preserve">Unified Access Control </w:t>
      </w:r>
      <w:proofErr w:type="spellStart"/>
      <w:r w:rsidR="00336F5E">
        <w:rPr>
          <w:rFonts w:ascii="Arial" w:hAnsi="Arial" w:cs="Arial"/>
        </w:rPr>
        <w:t>signaling</w:t>
      </w:r>
      <w:proofErr w:type="spellEnd"/>
      <w:r w:rsidR="00336F5E">
        <w:rPr>
          <w:rFonts w:ascii="Arial" w:hAnsi="Arial" w:cs="Arial"/>
        </w:rPr>
        <w:t xml:space="preserve"> for a CAG in the same way as it is done for a PLMN. </w:t>
      </w:r>
    </w:p>
    <w:p w14:paraId="6D5BCFC9" w14:textId="60951174" w:rsidR="00122861" w:rsidRDefault="00260169" w:rsidP="0066697D">
      <w:pPr>
        <w:pStyle w:val="Observation"/>
        <w:rPr>
          <w:rFonts w:cs="Arial"/>
        </w:rPr>
      </w:pPr>
      <w:bookmarkStart w:id="12" w:name="_Toc21012411"/>
      <w:r>
        <w:rPr>
          <w:rFonts w:cs="Arial"/>
        </w:rPr>
        <w:t>T</w:t>
      </w:r>
      <w:r w:rsidR="008C0BFD">
        <w:rPr>
          <w:rFonts w:cs="Arial"/>
        </w:rPr>
        <w:t xml:space="preserve">here is no need to introduce any CAG-specific </w:t>
      </w:r>
      <w:proofErr w:type="spellStart"/>
      <w:r w:rsidR="008C0BFD">
        <w:rPr>
          <w:rFonts w:cs="Arial"/>
        </w:rPr>
        <w:t>signaling</w:t>
      </w:r>
      <w:proofErr w:type="spellEnd"/>
      <w:r w:rsidR="008C0BFD">
        <w:rPr>
          <w:rFonts w:cs="Arial"/>
        </w:rPr>
        <w:t xml:space="preserve"> in Unified Access Control. If separation is needed for different CAG’s, a PLMN operator may configure different operator-defined access categories.</w:t>
      </w:r>
      <w:bookmarkEnd w:id="12"/>
      <w:r w:rsidR="008C0BFD" w:rsidRPr="00F260EC" w:rsidDel="008C0BFD">
        <w:rPr>
          <w:rFonts w:cs="Arial"/>
        </w:rPr>
        <w:t xml:space="preserve"> </w:t>
      </w:r>
    </w:p>
    <w:p w14:paraId="63B3C37D" w14:textId="21EB7945" w:rsidR="00A85E91" w:rsidRPr="00F97D3B" w:rsidRDefault="00A85E91" w:rsidP="00EF4171">
      <w:pPr>
        <w:pStyle w:val="Observation"/>
        <w:numPr>
          <w:ilvl w:val="0"/>
          <w:numId w:val="0"/>
        </w:numPr>
        <w:ind w:left="1701"/>
        <w:rPr>
          <w:rFonts w:cs="Arial"/>
        </w:rPr>
      </w:pPr>
    </w:p>
    <w:p w14:paraId="730A7989" w14:textId="5A0A92DD" w:rsidR="005E360C" w:rsidRPr="005E360C" w:rsidRDefault="005E360C" w:rsidP="005E360C"/>
    <w:p w14:paraId="3262C67A" w14:textId="62B11454" w:rsidR="003D05D7" w:rsidRPr="00F260EC" w:rsidRDefault="00A73A19" w:rsidP="00A73A19">
      <w:pPr>
        <w:pStyle w:val="Heading2"/>
        <w:rPr>
          <w:rFonts w:cs="Arial"/>
        </w:rPr>
      </w:pPr>
      <w:r w:rsidRPr="00F260EC">
        <w:rPr>
          <w:rFonts w:cs="Arial"/>
        </w:rPr>
        <w:t>2.</w:t>
      </w:r>
      <w:r w:rsidR="00E34FFC">
        <w:rPr>
          <w:rFonts w:cs="Arial"/>
        </w:rPr>
        <w:t>5</w:t>
      </w:r>
      <w:r w:rsidRPr="00F260EC">
        <w:rPr>
          <w:rFonts w:cs="Arial"/>
        </w:rPr>
        <w:t xml:space="preserve"> Human Readable Network Name (HRNN)</w:t>
      </w:r>
    </w:p>
    <w:p w14:paraId="2A5C7E47" w14:textId="3E65D7DF" w:rsidR="00A73A19" w:rsidRPr="00F260EC" w:rsidRDefault="00A73A19" w:rsidP="00A73A19">
      <w:pPr>
        <w:rPr>
          <w:rFonts w:ascii="Arial" w:hAnsi="Arial" w:cs="Arial"/>
          <w:lang w:val="en-US"/>
        </w:rPr>
      </w:pPr>
      <w:r w:rsidRPr="00F260EC">
        <w:rPr>
          <w:rFonts w:ascii="Arial" w:hAnsi="Arial" w:cs="Arial"/>
          <w:lang w:val="en-US"/>
        </w:rPr>
        <w:t xml:space="preserve">From TS 23.501 (v 16.2.0), we find, related to broadcast information for PNI-NPN, Public Network Integrated Non-Public Networks: </w:t>
      </w:r>
    </w:p>
    <w:p w14:paraId="39654009" w14:textId="77777777" w:rsidR="00A73A19" w:rsidRPr="00F260EC" w:rsidRDefault="00A73A19" w:rsidP="00DD0B33">
      <w:pPr>
        <w:pStyle w:val="BodyText"/>
        <w:rPr>
          <w:rFonts w:cs="Arial"/>
          <w:highlight w:val="lightGray"/>
        </w:rPr>
      </w:pPr>
      <w:bookmarkStart w:id="13" w:name="_Toc20150095"/>
      <w:r w:rsidRPr="00F260EC">
        <w:rPr>
          <w:rFonts w:cs="Arial"/>
          <w:highlight w:val="lightGray"/>
        </w:rPr>
        <w:t>5.30.3.2</w:t>
      </w:r>
      <w:r w:rsidRPr="00F260EC">
        <w:rPr>
          <w:rFonts w:cs="Arial"/>
          <w:highlight w:val="lightGray"/>
        </w:rPr>
        <w:tab/>
        <w:t>Identifiers</w:t>
      </w:r>
      <w:bookmarkEnd w:id="13"/>
    </w:p>
    <w:p w14:paraId="7C5675BA" w14:textId="77777777" w:rsidR="00A73A19" w:rsidRPr="00F260EC" w:rsidRDefault="00A73A19" w:rsidP="00A73A19">
      <w:pPr>
        <w:rPr>
          <w:rFonts w:ascii="Arial" w:hAnsi="Arial" w:cs="Arial"/>
          <w:highlight w:val="lightGray"/>
        </w:rPr>
      </w:pPr>
      <w:r w:rsidRPr="00F260EC">
        <w:rPr>
          <w:rFonts w:ascii="Arial" w:hAnsi="Arial" w:cs="Arial"/>
          <w:highlight w:val="lightGray"/>
        </w:rPr>
        <w:t>The following is required for identification:</w:t>
      </w:r>
    </w:p>
    <w:p w14:paraId="1BEF6652" w14:textId="77777777" w:rsidR="00A73A19" w:rsidRPr="00F260EC" w:rsidRDefault="00A73A19" w:rsidP="00A73A19">
      <w:pPr>
        <w:pStyle w:val="B1"/>
        <w:rPr>
          <w:rFonts w:ascii="Arial" w:hAnsi="Arial" w:cs="Arial"/>
          <w:highlight w:val="lightGray"/>
        </w:rPr>
      </w:pPr>
      <w:r w:rsidRPr="00F260EC">
        <w:rPr>
          <w:rFonts w:ascii="Arial" w:hAnsi="Arial" w:cs="Arial"/>
          <w:highlight w:val="lightGray"/>
        </w:rPr>
        <w:t>-</w:t>
      </w:r>
      <w:r w:rsidRPr="00F260EC">
        <w:rPr>
          <w:rFonts w:ascii="Arial" w:hAnsi="Arial" w:cs="Arial"/>
          <w:highlight w:val="lightGray"/>
        </w:rPr>
        <w:tab/>
        <w:t>A CAG is identified by a CAG Identifier which is unique within the scope of a PLMN ID;</w:t>
      </w:r>
    </w:p>
    <w:p w14:paraId="4A35141B" w14:textId="77777777" w:rsidR="00A73A19" w:rsidRPr="00F260EC" w:rsidRDefault="00A73A19" w:rsidP="00A73A19">
      <w:pPr>
        <w:pStyle w:val="B1"/>
        <w:rPr>
          <w:rFonts w:ascii="Arial" w:hAnsi="Arial" w:cs="Arial"/>
          <w:highlight w:val="lightGray"/>
        </w:rPr>
      </w:pPr>
      <w:r w:rsidRPr="00F260EC">
        <w:rPr>
          <w:rFonts w:ascii="Arial" w:hAnsi="Arial" w:cs="Arial"/>
          <w:highlight w:val="lightGray"/>
        </w:rPr>
        <w:t>-</w:t>
      </w:r>
      <w:r w:rsidRPr="00F260EC">
        <w:rPr>
          <w:rFonts w:ascii="Arial" w:hAnsi="Arial" w:cs="Arial"/>
          <w:highlight w:val="lightGray"/>
        </w:rPr>
        <w:tab/>
        <w:t>A CAG cell broadcasts one or multiple CAG Identifiers per PLMN;</w:t>
      </w:r>
    </w:p>
    <w:p w14:paraId="7151321D" w14:textId="77777777" w:rsidR="00A73A19" w:rsidRPr="00F260EC" w:rsidRDefault="00A73A19" w:rsidP="00A73A19">
      <w:pPr>
        <w:pStyle w:val="NO"/>
        <w:rPr>
          <w:rFonts w:ascii="Arial" w:hAnsi="Arial" w:cs="Arial"/>
          <w:highlight w:val="lightGray"/>
        </w:rPr>
      </w:pPr>
      <w:r w:rsidRPr="00F260EC">
        <w:rPr>
          <w:rFonts w:ascii="Arial" w:hAnsi="Arial" w:cs="Arial"/>
          <w:highlight w:val="lightGray"/>
        </w:rPr>
        <w:t>NOTE 1:</w:t>
      </w:r>
      <w:r w:rsidRPr="00F260EC">
        <w:rPr>
          <w:rFonts w:ascii="Arial" w:hAnsi="Arial" w:cs="Arial"/>
          <w:highlight w:val="lightGray"/>
        </w:rPr>
        <w:tab/>
        <w:t>It is assumed that an NG-RAN node supports broadcasting a total of twelve CAG Identifiers. Further details are defined in TS 38.331 [28].</w:t>
      </w:r>
    </w:p>
    <w:p w14:paraId="52FC685D" w14:textId="77777777" w:rsidR="00A73A19" w:rsidRPr="00F260EC" w:rsidRDefault="00A73A19" w:rsidP="00A73A19">
      <w:pPr>
        <w:pStyle w:val="B1"/>
        <w:rPr>
          <w:rFonts w:ascii="Arial" w:hAnsi="Arial" w:cs="Arial"/>
          <w:highlight w:val="lightGray"/>
        </w:rPr>
      </w:pPr>
      <w:r w:rsidRPr="00F260EC">
        <w:rPr>
          <w:rFonts w:ascii="Arial" w:hAnsi="Arial" w:cs="Arial"/>
          <w:highlight w:val="lightGray"/>
        </w:rPr>
        <w:t>-</w:t>
      </w:r>
      <w:r w:rsidRPr="00F260EC">
        <w:rPr>
          <w:rFonts w:ascii="Arial" w:hAnsi="Arial" w:cs="Arial"/>
          <w:highlight w:val="lightGray"/>
        </w:rPr>
        <w:tab/>
        <w:t>A CAG cell may in addition broadcast a human-readable network name per CAG Identifier:</w:t>
      </w:r>
    </w:p>
    <w:p w14:paraId="383C8BEE" w14:textId="77777777" w:rsidR="00A73A19" w:rsidRPr="00F260EC" w:rsidRDefault="00A73A19" w:rsidP="00A73A19">
      <w:pPr>
        <w:pStyle w:val="NO"/>
        <w:rPr>
          <w:rFonts w:ascii="Arial" w:hAnsi="Arial" w:cs="Arial"/>
        </w:rPr>
      </w:pPr>
      <w:r w:rsidRPr="00F260EC">
        <w:rPr>
          <w:rFonts w:ascii="Arial" w:hAnsi="Arial" w:cs="Arial"/>
          <w:highlight w:val="lightGray"/>
        </w:rPr>
        <w:t>NOTE 2:</w:t>
      </w:r>
      <w:r w:rsidRPr="00F260EC">
        <w:rPr>
          <w:rFonts w:ascii="Arial" w:hAnsi="Arial" w:cs="Arial"/>
          <w:highlight w:val="lightGray"/>
        </w:rPr>
        <w:tab/>
        <w:t>The human-readable network name per CAG Identifier is only used for presentation to user when user requests a manual CAG selection.</w:t>
      </w:r>
    </w:p>
    <w:p w14:paraId="3E5E93CF" w14:textId="225BAF14" w:rsidR="00A73A19" w:rsidRPr="00F260EC" w:rsidRDefault="00A73A19" w:rsidP="00A73A19">
      <w:pPr>
        <w:rPr>
          <w:rFonts w:ascii="Arial" w:hAnsi="Arial" w:cs="Arial"/>
          <w:lang w:val="en-US"/>
        </w:rPr>
      </w:pPr>
      <w:r w:rsidRPr="00F260EC">
        <w:rPr>
          <w:rFonts w:ascii="Arial" w:hAnsi="Arial" w:cs="Arial"/>
          <w:lang w:val="en-US"/>
        </w:rPr>
        <w:lastRenderedPageBreak/>
        <w:t xml:space="preserve">According to 23.501, the purpose of broadcast of HRNN is for UE manual network selection. Typically, in 3GPP today, network is selected automatically, guided by </w:t>
      </w:r>
      <w:r w:rsidR="00170BFE" w:rsidRPr="00F260EC">
        <w:rPr>
          <w:rFonts w:ascii="Arial" w:hAnsi="Arial" w:cs="Arial"/>
          <w:lang w:val="en-US"/>
        </w:rPr>
        <w:t xml:space="preserve">any </w:t>
      </w:r>
      <w:r w:rsidRPr="00F260EC">
        <w:rPr>
          <w:rFonts w:ascii="Arial" w:hAnsi="Arial" w:cs="Arial"/>
          <w:lang w:val="en-US"/>
        </w:rPr>
        <w:t>credential</w:t>
      </w:r>
      <w:r w:rsidR="00170BFE" w:rsidRPr="00F260EC">
        <w:rPr>
          <w:rFonts w:ascii="Arial" w:hAnsi="Arial" w:cs="Arial"/>
          <w:lang w:val="en-US"/>
        </w:rPr>
        <w:t>/</w:t>
      </w:r>
      <w:r w:rsidRPr="00F260EC">
        <w:rPr>
          <w:rFonts w:ascii="Arial" w:hAnsi="Arial" w:cs="Arial"/>
          <w:lang w:val="en-US"/>
        </w:rPr>
        <w:t>s that are available in or pre-provisioned to the UE. In manual selection mode, the operator names that appear to a user is not broadcast, but rather pre-provisioned to the UE</w:t>
      </w:r>
      <w:r w:rsidR="00081015" w:rsidRPr="00F260EC">
        <w:rPr>
          <w:rFonts w:ascii="Arial" w:hAnsi="Arial" w:cs="Arial"/>
          <w:lang w:val="en-US"/>
        </w:rPr>
        <w:t>, associated with a PLMN ID (MCC, MNC)</w:t>
      </w:r>
    </w:p>
    <w:p w14:paraId="4D594450" w14:textId="6F1B677F" w:rsidR="00A73A19" w:rsidRPr="00F260EC" w:rsidRDefault="00A73A19" w:rsidP="00A73A19">
      <w:pPr>
        <w:rPr>
          <w:rFonts w:ascii="Arial" w:hAnsi="Arial" w:cs="Arial"/>
          <w:lang w:val="en-US"/>
        </w:rPr>
      </w:pPr>
      <w:r w:rsidRPr="00F260EC">
        <w:rPr>
          <w:rFonts w:ascii="Arial" w:hAnsi="Arial" w:cs="Arial"/>
          <w:lang w:val="en-US"/>
        </w:rPr>
        <w:t>It is our understanding that also PNI-NPN capable UE’s would be pre-provisioned to the UE with</w:t>
      </w:r>
      <w:r w:rsidR="00811CC9">
        <w:rPr>
          <w:rFonts w:ascii="Arial" w:hAnsi="Arial" w:cs="Arial"/>
          <w:lang w:val="en-US"/>
        </w:rPr>
        <w:t xml:space="preserve"> necessary CAG information</w:t>
      </w:r>
      <w:r w:rsidRPr="00F260EC">
        <w:rPr>
          <w:rFonts w:ascii="Arial" w:hAnsi="Arial" w:cs="Arial"/>
          <w:lang w:val="en-US"/>
        </w:rPr>
        <w:t>. It seems straightforward to also include an HRNN if such pre-provisioning is done. The fact that pre-provisioning is assumed is also described in TS 23.122 v.16.3.0</w:t>
      </w:r>
      <w:r w:rsidR="004F7113" w:rsidRPr="00F260EC">
        <w:rPr>
          <w:rFonts w:ascii="Arial" w:hAnsi="Arial" w:cs="Arial"/>
          <w:lang w:val="en-US"/>
        </w:rPr>
        <w:t xml:space="preserve">, stating: </w:t>
      </w:r>
    </w:p>
    <w:p w14:paraId="30FB6375" w14:textId="195664FD" w:rsidR="00A73A19" w:rsidRPr="00F260EC" w:rsidRDefault="008915EB" w:rsidP="00A73A19">
      <w:pPr>
        <w:rPr>
          <w:rFonts w:ascii="Arial" w:hAnsi="Arial" w:cs="Arial"/>
          <w:lang w:val="en-US"/>
        </w:rPr>
      </w:pPr>
      <w:r w:rsidRPr="00F260EC">
        <w:rPr>
          <w:rFonts w:ascii="Arial" w:hAnsi="Arial" w:cs="Arial"/>
          <w:lang w:val="en-US"/>
        </w:rPr>
        <w:t>“</w:t>
      </w:r>
    </w:p>
    <w:p w14:paraId="46453AB0" w14:textId="77777777" w:rsidR="002C4D54" w:rsidRPr="00EF4171" w:rsidRDefault="002C4D54" w:rsidP="002C4D54">
      <w:pPr>
        <w:pStyle w:val="Heading5"/>
        <w:rPr>
          <w:highlight w:val="lightGray"/>
          <w:lang w:eastAsia="x-none"/>
        </w:rPr>
      </w:pPr>
      <w:bookmarkStart w:id="14" w:name="_Toc20125211"/>
      <w:r w:rsidRPr="00EF4171">
        <w:rPr>
          <w:highlight w:val="lightGray"/>
        </w:rPr>
        <w:t>4.4.3.1.2</w:t>
      </w:r>
      <w:r w:rsidRPr="00EF4171">
        <w:rPr>
          <w:highlight w:val="lightGray"/>
        </w:rPr>
        <w:tab/>
        <w:t>Manual Network Selection Mode Procedure</w:t>
      </w:r>
    </w:p>
    <w:p w14:paraId="68E93F43" w14:textId="77777777" w:rsidR="002C4D54" w:rsidRPr="00EF4171" w:rsidRDefault="002C4D54" w:rsidP="002C4D54">
      <w:pPr>
        <w:rPr>
          <w:highlight w:val="lightGray"/>
        </w:rPr>
      </w:pPr>
      <w:r w:rsidRPr="00EF4171">
        <w:rPr>
          <w:highlight w:val="lightGray"/>
        </w:rPr>
        <w:t>The MS indicates whether there are any PLMNs, which are available using all supported access technologies. This includes PLMNs in the "forbidden PLMNs" list</w:t>
      </w:r>
      <w:r w:rsidRPr="00EF4171">
        <w:rPr>
          <w:highlight w:val="lightGray"/>
          <w:lang w:eastAsia="zh-TW"/>
        </w:rPr>
        <w:t>,</w:t>
      </w:r>
      <w:r w:rsidRPr="00EF4171">
        <w:rPr>
          <w:highlight w:val="lightGray"/>
        </w:rPr>
        <w:t xml:space="preserve"> "forbidden PLMNs for GPRS service"</w:t>
      </w:r>
      <w:r w:rsidRPr="00EF4171">
        <w:rPr>
          <w:highlight w:val="lightGray"/>
          <w:lang w:eastAsia="zh-TW"/>
        </w:rPr>
        <w:t xml:space="preserve"> list </w:t>
      </w:r>
      <w:r w:rsidRPr="00EF4171">
        <w:rPr>
          <w:highlight w:val="lightGray"/>
        </w:rPr>
        <w:t>and PLMNs which only offer services not supported by the MS. An MS which supports GSM COMPACT shall also indicate GSM COMPACT PLMNs (which use PBCCH).</w:t>
      </w:r>
    </w:p>
    <w:p w14:paraId="572CD890" w14:textId="77777777" w:rsidR="002C4D54" w:rsidRPr="00EF4171" w:rsidRDefault="002C4D54" w:rsidP="002C4D54">
      <w:pPr>
        <w:rPr>
          <w:highlight w:val="lightGray"/>
        </w:rPr>
      </w:pPr>
      <w:r w:rsidRPr="00EF4171">
        <w:rPr>
          <w:highlight w:val="lightGray"/>
        </w:rPr>
        <w:t>If displayed, PLMNs meeting the criteria above are presented in the following order:</w:t>
      </w:r>
    </w:p>
    <w:p w14:paraId="6E7CE360" w14:textId="77777777" w:rsidR="002C4D54" w:rsidRPr="00EF4171" w:rsidRDefault="002C4D54" w:rsidP="002C4D54">
      <w:pPr>
        <w:pStyle w:val="B1"/>
        <w:rPr>
          <w:highlight w:val="lightGray"/>
        </w:rPr>
      </w:pPr>
      <w:r w:rsidRPr="00EF4171">
        <w:rPr>
          <w:highlight w:val="lightGray"/>
        </w:rPr>
        <w:t>i)-</w:t>
      </w:r>
      <w:r w:rsidRPr="00EF4171">
        <w:rPr>
          <w:highlight w:val="lightGray"/>
        </w:rPr>
        <w:tab/>
        <w:t xml:space="preserve">either the HPLMN (if the EHPLMN list is not present or is empty) or, if one or more of the EHPLMNs are available </w:t>
      </w:r>
      <w:r w:rsidRPr="00EF4171">
        <w:rPr>
          <w:rFonts w:cs="CG Times (WN)"/>
          <w:highlight w:val="lightGray"/>
        </w:rPr>
        <w:t>then based on an optional data field on the SIM either</w:t>
      </w:r>
      <w:r w:rsidRPr="00EF4171">
        <w:rPr>
          <w:highlight w:val="lightGray"/>
        </w:rPr>
        <w:t xml:space="preserve"> only the highest priority available EHPLMN is to be presented to the user</w:t>
      </w:r>
      <w:r w:rsidRPr="00EF4171">
        <w:rPr>
          <w:rStyle w:val="Hyperlink"/>
          <w:rFonts w:cs="CG Times (WN)"/>
          <w:color w:val="000000"/>
          <w:highlight w:val="lightGray"/>
        </w:rPr>
        <w:t xml:space="preserve"> </w:t>
      </w:r>
      <w:r w:rsidRPr="00EF4171">
        <w:rPr>
          <w:rStyle w:val="msoins0"/>
          <w:rFonts w:cs="CG Times (WN)"/>
          <w:color w:val="000000"/>
          <w:highlight w:val="lightGray"/>
        </w:rPr>
        <w:t>or all available EHPLMNs are presented to the user in priority order. If the data field is not present on the SIM, then only the highest priority available EHPLMN is presented</w:t>
      </w:r>
      <w:r w:rsidRPr="00EF4171">
        <w:rPr>
          <w:highlight w:val="lightGray"/>
        </w:rPr>
        <w:t>;</w:t>
      </w:r>
    </w:p>
    <w:p w14:paraId="482BDCA0" w14:textId="77777777" w:rsidR="002C4D54" w:rsidRPr="00EF4171" w:rsidRDefault="002C4D54" w:rsidP="002C4D54">
      <w:pPr>
        <w:pStyle w:val="B1"/>
        <w:rPr>
          <w:highlight w:val="lightGray"/>
        </w:rPr>
      </w:pPr>
      <w:r w:rsidRPr="00EF4171">
        <w:rPr>
          <w:highlight w:val="lightGray"/>
        </w:rPr>
        <w:t>ii)-</w:t>
      </w:r>
      <w:r w:rsidRPr="00EF4171">
        <w:rPr>
          <w:highlight w:val="lightGray"/>
        </w:rPr>
        <w:tab/>
        <w:t>PLMN/access technology combinations contained in the " User Controlled PLMN Selector with Access Technology " data file in the SIM (in priority order);</w:t>
      </w:r>
    </w:p>
    <w:p w14:paraId="55BBBE9D" w14:textId="77777777" w:rsidR="002C4D54" w:rsidRPr="00EF4171" w:rsidRDefault="002C4D54" w:rsidP="002C4D54">
      <w:pPr>
        <w:pStyle w:val="B1"/>
        <w:rPr>
          <w:highlight w:val="lightGray"/>
        </w:rPr>
      </w:pPr>
      <w:r w:rsidRPr="00EF4171">
        <w:rPr>
          <w:highlight w:val="lightGray"/>
        </w:rPr>
        <w:t>iii)- PLMN/access technology combinations contained in the "Operator Controlled PLMN Selector with Access Technology" data file in the SIM (in priority order) or stored in the ME (in priority order);</w:t>
      </w:r>
    </w:p>
    <w:p w14:paraId="1E8C7ABC" w14:textId="77777777" w:rsidR="002C4D54" w:rsidRPr="00EF4171" w:rsidRDefault="002C4D54" w:rsidP="002C4D54">
      <w:pPr>
        <w:pStyle w:val="B1"/>
        <w:rPr>
          <w:highlight w:val="lightGray"/>
        </w:rPr>
      </w:pPr>
      <w:r w:rsidRPr="00EF4171">
        <w:rPr>
          <w:highlight w:val="lightGray"/>
        </w:rPr>
        <w:t>iv)- other PLMN/access technology combinations with received high quality signal in random order;</w:t>
      </w:r>
    </w:p>
    <w:p w14:paraId="0E4D2EC7" w14:textId="77777777" w:rsidR="002C4D54" w:rsidRPr="00EF4171" w:rsidRDefault="002C4D54" w:rsidP="002C4D54">
      <w:pPr>
        <w:pStyle w:val="B1"/>
        <w:rPr>
          <w:highlight w:val="lightGray"/>
        </w:rPr>
      </w:pPr>
      <w:r w:rsidRPr="00EF4171">
        <w:rPr>
          <w:highlight w:val="lightGray"/>
        </w:rPr>
        <w:t>v)-</w:t>
      </w:r>
      <w:r w:rsidRPr="00EF4171">
        <w:rPr>
          <w:highlight w:val="lightGray"/>
        </w:rPr>
        <w:tab/>
        <w:t>other PLMN/access technology combinations in order of decreasing signal quality.</w:t>
      </w:r>
    </w:p>
    <w:p w14:paraId="05576D8B" w14:textId="69CBF464" w:rsidR="002C4D54" w:rsidRPr="00EF4171" w:rsidRDefault="00E435EC" w:rsidP="002C4D54">
      <w:pPr>
        <w:rPr>
          <w:highlight w:val="lightGray"/>
        </w:rPr>
      </w:pPr>
      <w:proofErr w:type="gramStart"/>
      <w:r>
        <w:rPr>
          <w:highlight w:val="lightGray"/>
        </w:rPr>
        <w:t>…[</w:t>
      </w:r>
      <w:proofErr w:type="gramEnd"/>
      <w:r>
        <w:rPr>
          <w:highlight w:val="lightGray"/>
        </w:rPr>
        <w:t>Parts omitted]…</w:t>
      </w:r>
    </w:p>
    <w:p w14:paraId="0612282B" w14:textId="77777777" w:rsidR="002C4D54" w:rsidRPr="00EF4171" w:rsidRDefault="002C4D54" w:rsidP="002C4D54">
      <w:pPr>
        <w:rPr>
          <w:highlight w:val="lightGray"/>
        </w:rPr>
      </w:pPr>
      <w:r w:rsidRPr="00EF4171">
        <w:rPr>
          <w:highlight w:val="lightGray"/>
        </w:rPr>
        <w:t>In i to v, if the MS supports CAG and is provisioned with a non-empty "CAG information list", for each PLMN/access technology combination of NG-RAN access technology:</w:t>
      </w:r>
    </w:p>
    <w:p w14:paraId="019BB5B8" w14:textId="77777777" w:rsidR="002C4D54" w:rsidRPr="00EF4171" w:rsidRDefault="002C4D54" w:rsidP="002C4D54">
      <w:pPr>
        <w:pStyle w:val="B1"/>
        <w:rPr>
          <w:highlight w:val="lightGray"/>
        </w:rPr>
      </w:pPr>
      <w:r w:rsidRPr="00EF4171">
        <w:rPr>
          <w:highlight w:val="lightGray"/>
        </w:rPr>
        <w:t>a)</w:t>
      </w:r>
      <w:r w:rsidRPr="00EF4171">
        <w:rPr>
          <w:highlight w:val="lightGray"/>
        </w:rPr>
        <w:tab/>
        <w:t>the MS shall present to the user the PLMN/access technology combination and a list of CAG-IDs composed of one or more CAG-IDs such that for each CAG-ID:</w:t>
      </w:r>
    </w:p>
    <w:p w14:paraId="4D96FAE2" w14:textId="77777777" w:rsidR="002C4D54" w:rsidRPr="00EF4171" w:rsidRDefault="002C4D54" w:rsidP="002C4D54">
      <w:pPr>
        <w:pStyle w:val="B2"/>
        <w:rPr>
          <w:highlight w:val="lightGray"/>
        </w:rPr>
      </w:pPr>
      <w:r w:rsidRPr="00EF4171">
        <w:rPr>
          <w:highlight w:val="lightGray"/>
        </w:rPr>
        <w:t>1)</w:t>
      </w:r>
      <w:r w:rsidRPr="00EF4171">
        <w:rPr>
          <w:highlight w:val="lightGray"/>
        </w:rPr>
        <w:tab/>
        <w:t>there is an available CAG cell which broadcasts the CAG-ID for the PLMN; and</w:t>
      </w:r>
    </w:p>
    <w:p w14:paraId="34237BEE" w14:textId="77777777" w:rsidR="002C4D54" w:rsidRPr="00EF4171" w:rsidRDefault="002C4D54" w:rsidP="002C4D54">
      <w:pPr>
        <w:pStyle w:val="B2"/>
        <w:rPr>
          <w:highlight w:val="lightGray"/>
        </w:rPr>
      </w:pPr>
      <w:r w:rsidRPr="00EF4171">
        <w:rPr>
          <w:highlight w:val="lightGray"/>
        </w:rPr>
        <w:t>2)</w:t>
      </w:r>
      <w:r w:rsidRPr="00EF4171">
        <w:rPr>
          <w:highlight w:val="lightGray"/>
        </w:rPr>
        <w:tab/>
        <w:t>there exists an entry with the PLMN ID of the PLMN in the "CAG information list" and the CAG-ID is included in the "Allowed CAG list" of the entry;</w:t>
      </w:r>
    </w:p>
    <w:p w14:paraId="505637DF" w14:textId="77777777" w:rsidR="002C4D54" w:rsidRPr="00EF4171" w:rsidRDefault="002C4D54" w:rsidP="00B60615">
      <w:pPr>
        <w:pStyle w:val="B1"/>
        <w:rPr>
          <w:highlight w:val="lightGray"/>
        </w:rPr>
      </w:pPr>
      <w:r w:rsidRPr="00EF4171">
        <w:rPr>
          <w:highlight w:val="lightGray"/>
        </w:rPr>
        <w:t>b)</w:t>
      </w:r>
      <w:r w:rsidRPr="00EF4171">
        <w:rPr>
          <w:highlight w:val="lightGray"/>
        </w:rPr>
        <w:tab/>
        <w:t>the MS shall present to the user the PLMN/access technology combination without a list of CAG-IDs, if:</w:t>
      </w:r>
    </w:p>
    <w:p w14:paraId="16AA3AC2" w14:textId="77777777" w:rsidR="002C4D54" w:rsidRPr="00EF4171" w:rsidRDefault="002C4D54" w:rsidP="002C4D54">
      <w:pPr>
        <w:pStyle w:val="B2"/>
        <w:rPr>
          <w:highlight w:val="lightGray"/>
        </w:rPr>
      </w:pPr>
      <w:r w:rsidRPr="00EF4171">
        <w:rPr>
          <w:highlight w:val="lightGray"/>
        </w:rPr>
        <w:t>1)</w:t>
      </w:r>
      <w:r w:rsidRPr="00EF4171">
        <w:rPr>
          <w:highlight w:val="lightGray"/>
        </w:rPr>
        <w:tab/>
        <w:t>there is no entry with the PLMN ID of the PLMN in the "CAG information list"; or</w:t>
      </w:r>
    </w:p>
    <w:p w14:paraId="1B9CE8AA" w14:textId="77777777" w:rsidR="002C4D54" w:rsidRPr="00EF4171" w:rsidRDefault="002C4D54" w:rsidP="002C4D54">
      <w:pPr>
        <w:pStyle w:val="B2"/>
        <w:rPr>
          <w:highlight w:val="lightGray"/>
        </w:rPr>
      </w:pPr>
      <w:r w:rsidRPr="00EF4171">
        <w:rPr>
          <w:highlight w:val="lightGray"/>
        </w:rPr>
        <w:t>2)</w:t>
      </w:r>
      <w:r w:rsidRPr="00EF4171">
        <w:rPr>
          <w:highlight w:val="lightGray"/>
        </w:rPr>
        <w:tab/>
        <w:t>there exists an entry with the PLMN ID of the PLMN in the "CAG information list" but the "indication that the MS is only allowed to access 5GS via CAG cells" is not included in the entry;</w:t>
      </w:r>
    </w:p>
    <w:p w14:paraId="6D968078" w14:textId="77777777" w:rsidR="002C4D54" w:rsidRPr="00EF4171" w:rsidRDefault="002C4D54" w:rsidP="002C4D54">
      <w:pPr>
        <w:pStyle w:val="B1"/>
        <w:rPr>
          <w:highlight w:val="lightGray"/>
        </w:rPr>
      </w:pPr>
      <w:r w:rsidRPr="00EF4171">
        <w:rPr>
          <w:highlight w:val="lightGray"/>
        </w:rPr>
        <w:tab/>
        <w:t>and there is an available NG</w:t>
      </w:r>
      <w:r w:rsidRPr="00EF4171">
        <w:rPr>
          <w:highlight w:val="lightGray"/>
          <w:lang w:val="en-US"/>
        </w:rPr>
        <w:t xml:space="preserve">-RAN cell which is not a </w:t>
      </w:r>
      <w:r w:rsidRPr="00EF4171">
        <w:rPr>
          <w:highlight w:val="lightGray"/>
        </w:rPr>
        <w:t>CAG cell for the PLMN; and</w:t>
      </w:r>
    </w:p>
    <w:p w14:paraId="41CB7D12" w14:textId="77777777" w:rsidR="002C4D54" w:rsidRPr="00EF4171" w:rsidRDefault="002C4D54" w:rsidP="002C4D54">
      <w:pPr>
        <w:pStyle w:val="B1"/>
        <w:rPr>
          <w:highlight w:val="lightGray"/>
        </w:rPr>
      </w:pPr>
      <w:r w:rsidRPr="00EF4171">
        <w:rPr>
          <w:highlight w:val="lightGray"/>
        </w:rPr>
        <w:t>c)</w:t>
      </w:r>
      <w:r w:rsidRPr="00EF4171">
        <w:rPr>
          <w:highlight w:val="lightGray"/>
        </w:rPr>
        <w:tab/>
        <w:t>the MS shall not present the PLMN/access technology combination, if condition of bullet b) evaluates to "false" and no CAG-ID satisfies bullets a) 1) and a) 2).</w:t>
      </w:r>
    </w:p>
    <w:p w14:paraId="3689F095" w14:textId="77777777" w:rsidR="002C4D54" w:rsidRPr="00EF4171" w:rsidRDefault="002C4D54" w:rsidP="00B60615">
      <w:pPr>
        <w:pStyle w:val="EditorsNote"/>
        <w:rPr>
          <w:highlight w:val="lightGray"/>
          <w:lang w:val="en-US"/>
        </w:rPr>
      </w:pPr>
      <w:r w:rsidRPr="00EF4171">
        <w:rPr>
          <w:highlight w:val="lightGray"/>
          <w:lang w:val="en-US"/>
        </w:rPr>
        <w:t>Editor's note: FFS whether to indicate human-readable network name per CAG Identifier as it is subject to RAN2 agreement to specify its broadcast.</w:t>
      </w:r>
    </w:p>
    <w:p w14:paraId="467C28D6" w14:textId="2715A541" w:rsidR="00DD44F9" w:rsidRDefault="00DD44F9" w:rsidP="002C4D54">
      <w:pPr>
        <w:rPr>
          <w:highlight w:val="lightGray"/>
        </w:rPr>
      </w:pPr>
    </w:p>
    <w:p w14:paraId="01426B4F" w14:textId="7C904329" w:rsidR="00DD44F9" w:rsidRDefault="00DD44F9" w:rsidP="002C4D54">
      <w:pPr>
        <w:rPr>
          <w:highlight w:val="lightGray"/>
        </w:rPr>
      </w:pPr>
      <w:r>
        <w:rPr>
          <w:highlight w:val="lightGray"/>
        </w:rPr>
        <w:t>…[</w:t>
      </w:r>
      <w:r w:rsidR="00CE5EE4">
        <w:rPr>
          <w:highlight w:val="lightGray"/>
        </w:rPr>
        <w:t>P</w:t>
      </w:r>
      <w:r>
        <w:rPr>
          <w:highlight w:val="lightGray"/>
        </w:rPr>
        <w:t>parts omitted]…</w:t>
      </w:r>
    </w:p>
    <w:p w14:paraId="7FC5B6C5" w14:textId="69414474" w:rsidR="002C4D54" w:rsidRDefault="002C4D54" w:rsidP="002C4D54"/>
    <w:bookmarkEnd w:id="14"/>
    <w:p w14:paraId="4B92743B" w14:textId="52CC28F4" w:rsidR="00A73A19" w:rsidRPr="00F260EC" w:rsidRDefault="00FB0988" w:rsidP="00FB0988">
      <w:pPr>
        <w:rPr>
          <w:rFonts w:ascii="Arial" w:hAnsi="Arial" w:cs="Arial"/>
          <w:lang w:val="en-US"/>
        </w:rPr>
      </w:pPr>
      <w:r w:rsidRPr="00F260EC">
        <w:rPr>
          <w:rFonts w:ascii="Arial" w:hAnsi="Arial" w:cs="Arial"/>
          <w:lang w:val="en-US"/>
        </w:rPr>
        <w:t xml:space="preserve"> </w:t>
      </w:r>
      <w:r w:rsidR="00A73A19" w:rsidRPr="00F260EC">
        <w:rPr>
          <w:rFonts w:ascii="Arial" w:hAnsi="Arial" w:cs="Arial"/>
          <w:lang w:val="en-US"/>
        </w:rPr>
        <w:t>“</w:t>
      </w:r>
    </w:p>
    <w:p w14:paraId="4C81D6C5" w14:textId="6176F9BB" w:rsidR="00A73A19" w:rsidRPr="00F260EC" w:rsidRDefault="002D45DC" w:rsidP="00A73A19">
      <w:pPr>
        <w:rPr>
          <w:rFonts w:ascii="Arial" w:hAnsi="Arial" w:cs="Arial"/>
          <w:lang w:val="en-US"/>
        </w:rPr>
      </w:pPr>
      <w:r w:rsidRPr="00F260EC">
        <w:rPr>
          <w:rFonts w:ascii="Arial" w:hAnsi="Arial" w:cs="Arial"/>
          <w:lang w:val="en-US"/>
        </w:rPr>
        <w:lastRenderedPageBreak/>
        <w:t xml:space="preserve">The above suggest that </w:t>
      </w:r>
      <w:r w:rsidR="00A73A19" w:rsidRPr="00F260EC">
        <w:rPr>
          <w:rFonts w:ascii="Arial" w:hAnsi="Arial" w:cs="Arial"/>
          <w:lang w:val="en-US"/>
        </w:rPr>
        <w:t>there is no use case when the UE is trying to access a private network for which it doesn’t already have an identity and</w:t>
      </w:r>
      <w:r w:rsidR="003E4AF2">
        <w:rPr>
          <w:rFonts w:ascii="Arial" w:hAnsi="Arial" w:cs="Arial"/>
          <w:lang w:val="en-US"/>
        </w:rPr>
        <w:t xml:space="preserve"> can be </w:t>
      </w:r>
      <w:proofErr w:type="gramStart"/>
      <w:r w:rsidR="003E4AF2">
        <w:rPr>
          <w:rFonts w:ascii="Arial" w:hAnsi="Arial" w:cs="Arial"/>
          <w:lang w:val="en-US"/>
        </w:rPr>
        <w:t>authenticated.</w:t>
      </w:r>
      <w:r w:rsidR="00A73A19" w:rsidRPr="00F260EC">
        <w:rPr>
          <w:rFonts w:ascii="Arial" w:hAnsi="Arial" w:cs="Arial"/>
          <w:lang w:val="en-US"/>
        </w:rPr>
        <w:t>.</w:t>
      </w:r>
      <w:proofErr w:type="gramEnd"/>
      <w:r w:rsidR="00A73A19" w:rsidRPr="00F260EC">
        <w:rPr>
          <w:rFonts w:ascii="Arial" w:hAnsi="Arial" w:cs="Arial"/>
          <w:lang w:val="en-US"/>
        </w:rPr>
        <w:t xml:space="preserve"> These (networks) seem to, per necessity, be pre-provisioned to the UE</w:t>
      </w:r>
      <w:r w:rsidR="001433CA">
        <w:rPr>
          <w:rFonts w:ascii="Arial" w:hAnsi="Arial" w:cs="Arial"/>
          <w:lang w:val="en-US"/>
        </w:rPr>
        <w:t xml:space="preserve"> with a non-empty “CAG information list”</w:t>
      </w:r>
      <w:r w:rsidR="00A73A19" w:rsidRPr="00F260EC">
        <w:rPr>
          <w:rFonts w:ascii="Arial" w:hAnsi="Arial" w:cs="Arial"/>
          <w:lang w:val="en-US"/>
        </w:rPr>
        <w:t>. In connection to such provisioning, it seems easy to also add a connection to a HRNN, i.e., to provision the UE with a Network ID (MCC, MNC, CAG/NID)-to-HRNN mapping and then display the HRNN when doing manual selection, if network is found. This would then make the broadcast of HRNN avoidable.</w:t>
      </w:r>
    </w:p>
    <w:p w14:paraId="5F255472" w14:textId="543A3FC8" w:rsidR="00E7094E" w:rsidRPr="00F260EC" w:rsidRDefault="00E7094E" w:rsidP="00E7094E">
      <w:pPr>
        <w:pStyle w:val="Observation"/>
        <w:rPr>
          <w:rFonts w:cs="Arial"/>
        </w:rPr>
      </w:pPr>
      <w:bookmarkStart w:id="15" w:name="_Toc21012412"/>
      <w:r w:rsidRPr="00F260EC">
        <w:rPr>
          <w:rFonts w:cs="Arial"/>
        </w:rPr>
        <w:t xml:space="preserve">If </w:t>
      </w:r>
      <w:r w:rsidR="002965C4">
        <w:rPr>
          <w:rFonts w:cs="Arial"/>
        </w:rPr>
        <w:t xml:space="preserve">a </w:t>
      </w:r>
      <w:r w:rsidR="00E60628">
        <w:rPr>
          <w:rFonts w:cs="Arial"/>
        </w:rPr>
        <w:t>“</w:t>
      </w:r>
      <w:r w:rsidR="002965C4">
        <w:rPr>
          <w:rFonts w:cs="Arial"/>
        </w:rPr>
        <w:t>CAG information list</w:t>
      </w:r>
      <w:r w:rsidR="00E60628">
        <w:rPr>
          <w:rFonts w:cs="Arial"/>
        </w:rPr>
        <w:t>”</w:t>
      </w:r>
      <w:r w:rsidR="00E60628">
        <w:rPr>
          <w:rFonts w:cs="Arial"/>
          <w:lang w:val="en-US"/>
        </w:rPr>
        <w:t xml:space="preserve"> is pre-provisioned in the UE</w:t>
      </w:r>
      <w:r w:rsidRPr="00F260EC">
        <w:rPr>
          <w:rFonts w:cs="Arial"/>
          <w:lang w:val="en-US"/>
        </w:rPr>
        <w:t xml:space="preserve">, it would be straightforward to also </w:t>
      </w:r>
      <w:r w:rsidR="00E60628">
        <w:rPr>
          <w:rFonts w:cs="Arial"/>
          <w:lang w:val="en-US"/>
        </w:rPr>
        <w:t xml:space="preserve">associate the CAG ID’s with </w:t>
      </w:r>
      <w:r w:rsidRPr="00F260EC">
        <w:rPr>
          <w:rFonts w:cs="Arial"/>
          <w:lang w:val="en-US"/>
        </w:rPr>
        <w:t xml:space="preserve">human readable network names. </w:t>
      </w:r>
      <w:r w:rsidRPr="00F260EC">
        <w:rPr>
          <w:rFonts w:cs="Arial"/>
        </w:rPr>
        <w:t>Then, broadcast of an HRNN seems unnecessary</w:t>
      </w:r>
      <w:bookmarkEnd w:id="15"/>
    </w:p>
    <w:p w14:paraId="2CDDB084" w14:textId="58068BB6" w:rsidR="00751246" w:rsidRPr="00F260EC" w:rsidRDefault="00751246" w:rsidP="00751246">
      <w:pPr>
        <w:pStyle w:val="Observation"/>
        <w:numPr>
          <w:ilvl w:val="0"/>
          <w:numId w:val="0"/>
        </w:numPr>
        <w:rPr>
          <w:rFonts w:cs="Arial"/>
        </w:rPr>
      </w:pPr>
    </w:p>
    <w:p w14:paraId="16859DD0" w14:textId="3153650D" w:rsidR="005B7575" w:rsidRPr="00F260EC" w:rsidRDefault="00751246" w:rsidP="00A73A19">
      <w:pPr>
        <w:pStyle w:val="BodyText"/>
        <w:rPr>
          <w:rFonts w:cs="Arial"/>
          <w:lang w:val="en-US"/>
        </w:rPr>
      </w:pPr>
      <w:bookmarkStart w:id="16" w:name="_Toc16063614"/>
      <w:bookmarkStart w:id="17" w:name="_Toc16062992"/>
      <w:r w:rsidRPr="00F260EC">
        <w:rPr>
          <w:rFonts w:cs="Arial"/>
          <w:lang w:val="en-US"/>
        </w:rPr>
        <w:t xml:space="preserve">Should there be use cases or scenarios that are less obvious, where in fact HRNN would be needed, </w:t>
      </w:r>
      <w:r w:rsidR="002570B3" w:rsidRPr="00F260EC">
        <w:rPr>
          <w:rFonts w:cs="Arial"/>
          <w:lang w:val="en-US"/>
        </w:rPr>
        <w:t xml:space="preserve">we think it would be good if those are understood by RAN2 and therefore we propose that an LS is sent to SA2, </w:t>
      </w:r>
      <w:r w:rsidR="005B7575" w:rsidRPr="00F260EC">
        <w:rPr>
          <w:rFonts w:cs="Arial"/>
          <w:lang w:val="en-US"/>
        </w:rPr>
        <w:t xml:space="preserve">to request clarification of when the broadcast is actually needed and if HRNN information cannot be pre-provisioned instead of broadcast. </w:t>
      </w:r>
    </w:p>
    <w:p w14:paraId="7FACA3CF" w14:textId="7A96BE18" w:rsidR="00A73A19" w:rsidRPr="00F260EC" w:rsidRDefault="00564CC0" w:rsidP="00C85365">
      <w:pPr>
        <w:pStyle w:val="Proposal"/>
        <w:rPr>
          <w:rFonts w:cs="Arial"/>
        </w:rPr>
      </w:pPr>
      <w:bookmarkStart w:id="18" w:name="_Toc21012445"/>
      <w:r w:rsidRPr="00F260EC">
        <w:rPr>
          <w:rFonts w:cs="Arial"/>
          <w:lang w:val="en"/>
        </w:rPr>
        <w:t xml:space="preserve">Send </w:t>
      </w:r>
      <w:proofErr w:type="gramStart"/>
      <w:r w:rsidRPr="00F260EC">
        <w:rPr>
          <w:rFonts w:cs="Arial"/>
          <w:lang w:val="en"/>
        </w:rPr>
        <w:t>an</w:t>
      </w:r>
      <w:proofErr w:type="gramEnd"/>
      <w:r w:rsidRPr="00F260EC">
        <w:rPr>
          <w:rFonts w:cs="Arial"/>
          <w:lang w:val="en"/>
        </w:rPr>
        <w:t xml:space="preserve"> LS to SA2 requesting clarification of use case for when HRNN broadcast is needed and</w:t>
      </w:r>
      <w:r w:rsidR="00B60615">
        <w:rPr>
          <w:rFonts w:cs="Arial"/>
          <w:lang w:val="en"/>
        </w:rPr>
        <w:t xml:space="preserve"> if</w:t>
      </w:r>
      <w:r w:rsidR="000662E0">
        <w:rPr>
          <w:rFonts w:cs="Arial"/>
          <w:lang w:val="en"/>
        </w:rPr>
        <w:t xml:space="preserve"> </w:t>
      </w:r>
      <w:r w:rsidR="0076341F" w:rsidRPr="00F260EC">
        <w:rPr>
          <w:rFonts w:cs="Arial"/>
          <w:lang w:val="en"/>
        </w:rPr>
        <w:t>it is not sufficient to pre-provision such information to the UE, together with CAG/PNI NPN information.</w:t>
      </w:r>
      <w:bookmarkEnd w:id="16"/>
      <w:bookmarkEnd w:id="17"/>
      <w:bookmarkEnd w:id="18"/>
    </w:p>
    <w:p w14:paraId="441E3BB4" w14:textId="77777777" w:rsidR="003D05D7" w:rsidRPr="00F260EC" w:rsidRDefault="003D05D7" w:rsidP="008D77CB">
      <w:pPr>
        <w:rPr>
          <w:rFonts w:ascii="Arial" w:hAnsi="Arial" w:cs="Arial"/>
        </w:rPr>
      </w:pPr>
    </w:p>
    <w:p w14:paraId="0014B55B" w14:textId="5209382B" w:rsidR="00D93586" w:rsidRPr="00F260EC" w:rsidRDefault="00D93586" w:rsidP="008D77CB">
      <w:pPr>
        <w:pStyle w:val="Heading2"/>
        <w:rPr>
          <w:rFonts w:cs="Arial"/>
        </w:rPr>
      </w:pPr>
      <w:r w:rsidRPr="00F260EC">
        <w:rPr>
          <w:rFonts w:cs="Arial"/>
        </w:rPr>
        <w:t>2.</w:t>
      </w:r>
      <w:r w:rsidR="00E34FFC">
        <w:rPr>
          <w:rFonts w:cs="Arial"/>
        </w:rPr>
        <w:t>6</w:t>
      </w:r>
      <w:r w:rsidRPr="00F260EC">
        <w:rPr>
          <w:rFonts w:cs="Arial"/>
        </w:rPr>
        <w:t xml:space="preserve"> ANR</w:t>
      </w:r>
    </w:p>
    <w:p w14:paraId="0940E015" w14:textId="77777777" w:rsidR="00A926A5" w:rsidRDefault="00A926A5" w:rsidP="00A926A5">
      <w:pPr>
        <w:pStyle w:val="IvDInstructiontext"/>
        <w:spacing w:after="240"/>
        <w:rPr>
          <w:rStyle w:val="IvDbodytextChar"/>
          <w:i w:val="0"/>
          <w:color w:val="auto"/>
          <w:sz w:val="20"/>
          <w:szCs w:val="20"/>
          <w:lang w:val="en-GB"/>
        </w:rPr>
      </w:pPr>
      <w:r>
        <w:rPr>
          <w:rStyle w:val="IvDbodytextChar"/>
          <w:i w:val="0"/>
          <w:color w:val="auto"/>
          <w:sz w:val="20"/>
          <w:szCs w:val="20"/>
          <w:lang w:val="en-GB"/>
        </w:rPr>
        <w:t xml:space="preserve">To support ANR the RAN can instruct the UE to report the CGI of neighbouring cells. CGI reporting is configured similar to normal measurements used for handovers: the network indicates the PCI of the cells to measure in the measurement configuration and the UE then reads SIB1 in the cell and reports the CGI in a measurement report. Due to RAN sharing, a cell may in fact be associated with multiple CGIs (up to one per PLMN). The UE therefore includes the whole </w:t>
      </w:r>
      <w:proofErr w:type="spellStart"/>
      <w:r w:rsidRPr="00016E4B">
        <w:rPr>
          <w:rStyle w:val="IvDbodytextChar"/>
          <w:color w:val="auto"/>
          <w:sz w:val="20"/>
          <w:szCs w:val="20"/>
          <w:lang w:val="en-GB"/>
        </w:rPr>
        <w:t>plmn-IdentityInfoList</w:t>
      </w:r>
      <w:proofErr w:type="spellEnd"/>
      <w:r>
        <w:rPr>
          <w:rStyle w:val="IvDbodytextChar"/>
          <w:i w:val="0"/>
          <w:color w:val="auto"/>
          <w:sz w:val="20"/>
          <w:szCs w:val="20"/>
          <w:lang w:val="en-GB"/>
        </w:rPr>
        <w:t xml:space="preserve"> from SIB1 in the CGI report.</w:t>
      </w:r>
    </w:p>
    <w:p w14:paraId="18E143F9" w14:textId="77777777" w:rsidR="00A926A5" w:rsidRPr="00A047D1" w:rsidRDefault="00A926A5" w:rsidP="00A926A5">
      <w:pPr>
        <w:pStyle w:val="PL"/>
      </w:pPr>
      <w:r w:rsidRPr="00A047D1">
        <w:t>MeasResultNR ::=                        SEQUENCE {</w:t>
      </w:r>
    </w:p>
    <w:p w14:paraId="14F95FBB" w14:textId="77777777" w:rsidR="00A926A5" w:rsidRPr="00A047D1" w:rsidRDefault="00A926A5" w:rsidP="00A926A5">
      <w:pPr>
        <w:pStyle w:val="PL"/>
      </w:pPr>
      <w:r w:rsidRPr="00A047D1">
        <w:t xml:space="preserve">    physCellId                              PhysCellId                 OPTIONAL,</w:t>
      </w:r>
    </w:p>
    <w:p w14:paraId="3DDA4C38" w14:textId="77777777" w:rsidR="00A926A5" w:rsidRPr="00A047D1" w:rsidRDefault="00A926A5" w:rsidP="00A926A5">
      <w:pPr>
        <w:pStyle w:val="PL"/>
      </w:pPr>
      <w:r w:rsidRPr="00A047D1">
        <w:t xml:space="preserve">    measResult                              SEQUENCE {</w:t>
      </w:r>
    </w:p>
    <w:p w14:paraId="7AAADE86" w14:textId="77777777" w:rsidR="00A926A5" w:rsidRPr="00A047D1" w:rsidRDefault="00A926A5" w:rsidP="00A926A5">
      <w:pPr>
        <w:pStyle w:val="PL"/>
      </w:pPr>
      <w:r w:rsidRPr="00A047D1">
        <w:t xml:space="preserve">        cellResults                             SEQUENCE{</w:t>
      </w:r>
    </w:p>
    <w:p w14:paraId="0827C740" w14:textId="77777777" w:rsidR="00A926A5" w:rsidRPr="00A047D1" w:rsidRDefault="00A926A5" w:rsidP="00A926A5">
      <w:pPr>
        <w:pStyle w:val="PL"/>
      </w:pPr>
      <w:r w:rsidRPr="00A047D1">
        <w:t xml:space="preserve">            resultsSSB-Cell                         MeasQuantityResults    </w:t>
      </w:r>
      <w:r>
        <w:t>O</w:t>
      </w:r>
      <w:r w:rsidRPr="00A047D1">
        <w:t>PTIONAL,</w:t>
      </w:r>
    </w:p>
    <w:p w14:paraId="79138C6E" w14:textId="77777777" w:rsidR="00A926A5" w:rsidRPr="00A047D1" w:rsidRDefault="00A926A5" w:rsidP="00A926A5">
      <w:pPr>
        <w:pStyle w:val="PL"/>
      </w:pPr>
      <w:r w:rsidRPr="00A047D1">
        <w:t xml:space="preserve">            resultsCSI-RS-Cell                      MeasQuantityResults    OPTIONAL</w:t>
      </w:r>
    </w:p>
    <w:p w14:paraId="7DFF6246" w14:textId="77777777" w:rsidR="00A926A5" w:rsidRPr="00A047D1" w:rsidRDefault="00A926A5" w:rsidP="00A926A5">
      <w:pPr>
        <w:pStyle w:val="PL"/>
      </w:pPr>
      <w:r w:rsidRPr="00A047D1">
        <w:t xml:space="preserve">        },</w:t>
      </w:r>
    </w:p>
    <w:p w14:paraId="496A239F" w14:textId="77777777" w:rsidR="00A926A5" w:rsidRPr="00A047D1" w:rsidRDefault="00A926A5" w:rsidP="00A926A5">
      <w:pPr>
        <w:pStyle w:val="PL"/>
      </w:pPr>
      <w:r w:rsidRPr="00A047D1">
        <w:t xml:space="preserve">        rsIndexResults                          SEQUENCE{</w:t>
      </w:r>
    </w:p>
    <w:p w14:paraId="07E55EE9" w14:textId="77777777" w:rsidR="00A926A5" w:rsidRPr="00A047D1" w:rsidRDefault="00A926A5" w:rsidP="00A926A5">
      <w:pPr>
        <w:pStyle w:val="PL"/>
      </w:pPr>
      <w:r w:rsidRPr="00A047D1">
        <w:t xml:space="preserve">            resultsSSB-Indexes                      ResultsPerSSB-IndexList     OPTIONAL,</w:t>
      </w:r>
    </w:p>
    <w:p w14:paraId="0576C373" w14:textId="77777777" w:rsidR="00A926A5" w:rsidRPr="00A047D1" w:rsidRDefault="00A926A5" w:rsidP="00A926A5">
      <w:pPr>
        <w:pStyle w:val="PL"/>
      </w:pPr>
      <w:r w:rsidRPr="00A047D1">
        <w:t xml:space="preserve">            resultsCSI-RS-Indexes                   ResultsPerCSI-RS-IndexList   OPTIONAL</w:t>
      </w:r>
    </w:p>
    <w:p w14:paraId="3834CC19" w14:textId="77777777" w:rsidR="00A926A5" w:rsidRPr="00A047D1" w:rsidRDefault="00A926A5" w:rsidP="00A926A5">
      <w:pPr>
        <w:pStyle w:val="PL"/>
      </w:pPr>
      <w:r w:rsidRPr="00A047D1">
        <w:t xml:space="preserve">        }       OPTIONAL</w:t>
      </w:r>
    </w:p>
    <w:p w14:paraId="5C86B332" w14:textId="77777777" w:rsidR="00A926A5" w:rsidRPr="00A047D1" w:rsidRDefault="00A926A5" w:rsidP="00A926A5">
      <w:pPr>
        <w:pStyle w:val="PL"/>
      </w:pPr>
      <w:r w:rsidRPr="00A047D1">
        <w:t xml:space="preserve">    },</w:t>
      </w:r>
    </w:p>
    <w:p w14:paraId="36957662" w14:textId="77777777" w:rsidR="00A926A5" w:rsidRPr="00A047D1" w:rsidRDefault="00A926A5" w:rsidP="00A926A5">
      <w:pPr>
        <w:pStyle w:val="PL"/>
      </w:pPr>
      <w:r w:rsidRPr="00A047D1">
        <w:t xml:space="preserve">    ...,</w:t>
      </w:r>
    </w:p>
    <w:p w14:paraId="1EEB52B0" w14:textId="77777777" w:rsidR="00A926A5" w:rsidRPr="00A047D1" w:rsidRDefault="00A926A5" w:rsidP="00A926A5">
      <w:pPr>
        <w:pStyle w:val="PL"/>
      </w:pPr>
      <w:r w:rsidRPr="00A047D1">
        <w:t xml:space="preserve">    [[</w:t>
      </w:r>
    </w:p>
    <w:p w14:paraId="44CFEF8C" w14:textId="77777777" w:rsidR="00A926A5" w:rsidRPr="00A047D1" w:rsidRDefault="00A926A5" w:rsidP="00A926A5">
      <w:pPr>
        <w:pStyle w:val="PL"/>
      </w:pPr>
      <w:r w:rsidRPr="00A047D1">
        <w:t xml:space="preserve">    </w:t>
      </w:r>
      <w:r w:rsidRPr="00F57321">
        <w:rPr>
          <w:highlight w:val="yellow"/>
        </w:rPr>
        <w:t>cgi-Info</w:t>
      </w:r>
      <w:r w:rsidRPr="00A047D1">
        <w:t xml:space="preserve">                                CGI-InfoNR      OPTIONAL</w:t>
      </w:r>
    </w:p>
    <w:p w14:paraId="78259DE1" w14:textId="77777777" w:rsidR="00A926A5" w:rsidRPr="00A047D1" w:rsidRDefault="00A926A5" w:rsidP="00A926A5">
      <w:pPr>
        <w:pStyle w:val="PL"/>
      </w:pPr>
      <w:r w:rsidRPr="00A047D1">
        <w:t xml:space="preserve">    ]]</w:t>
      </w:r>
    </w:p>
    <w:p w14:paraId="5626C0A4" w14:textId="77777777" w:rsidR="00A926A5" w:rsidRPr="00A047D1" w:rsidRDefault="00A926A5" w:rsidP="00A926A5">
      <w:pPr>
        <w:pStyle w:val="PL"/>
      </w:pPr>
      <w:r w:rsidRPr="00A047D1">
        <w:t>}</w:t>
      </w:r>
    </w:p>
    <w:p w14:paraId="27B92FD1" w14:textId="77777777" w:rsidR="00A926A5" w:rsidRDefault="00A926A5" w:rsidP="00A926A5">
      <w:pPr>
        <w:pStyle w:val="PL"/>
      </w:pPr>
    </w:p>
    <w:p w14:paraId="066C2F69" w14:textId="77777777" w:rsidR="00A926A5" w:rsidRPr="00A047D1" w:rsidRDefault="00A926A5" w:rsidP="00A926A5">
      <w:pPr>
        <w:pStyle w:val="PL"/>
      </w:pPr>
      <w:r w:rsidRPr="00A047D1">
        <w:t>CGI-InfoNR ::=                    SEQUENCE {</w:t>
      </w:r>
    </w:p>
    <w:p w14:paraId="7F637162" w14:textId="77777777" w:rsidR="00A926A5" w:rsidRPr="00A047D1" w:rsidRDefault="00A926A5" w:rsidP="00A926A5">
      <w:pPr>
        <w:pStyle w:val="PL"/>
      </w:pPr>
      <w:r w:rsidRPr="00A047D1">
        <w:t xml:space="preserve">    </w:t>
      </w:r>
      <w:r w:rsidRPr="00F57321">
        <w:rPr>
          <w:highlight w:val="yellow"/>
        </w:rPr>
        <w:t>plmn-IdentityInfoList</w:t>
      </w:r>
      <w:r w:rsidRPr="00A047D1">
        <w:t xml:space="preserve">               PLMN-IdentityInfoList               OPTIONAL,</w:t>
      </w:r>
    </w:p>
    <w:p w14:paraId="2501BD2E" w14:textId="77777777" w:rsidR="00A926A5" w:rsidRPr="00A047D1" w:rsidRDefault="00A926A5" w:rsidP="00A926A5">
      <w:pPr>
        <w:pStyle w:val="PL"/>
      </w:pPr>
      <w:r w:rsidRPr="00A047D1">
        <w:t xml:space="preserve">    frequencyBandList                   MultiFrequencyBandListNR            OPTIONAL,</w:t>
      </w:r>
    </w:p>
    <w:p w14:paraId="4EC35BDC" w14:textId="77777777" w:rsidR="00A926A5" w:rsidRPr="00A047D1" w:rsidRDefault="00A926A5" w:rsidP="00A926A5">
      <w:pPr>
        <w:pStyle w:val="PL"/>
      </w:pPr>
      <w:r w:rsidRPr="00A047D1">
        <w:t xml:space="preserve">    noSIB1                              SEQUENCE {</w:t>
      </w:r>
    </w:p>
    <w:p w14:paraId="37A7F212" w14:textId="77777777" w:rsidR="00A926A5" w:rsidRPr="00A047D1" w:rsidRDefault="00A926A5" w:rsidP="00A926A5">
      <w:pPr>
        <w:pStyle w:val="PL"/>
      </w:pPr>
      <w:r w:rsidRPr="00A047D1">
        <w:t xml:space="preserve">        ssb-SubcarrierOffset                INTEGER (0..15),</w:t>
      </w:r>
    </w:p>
    <w:p w14:paraId="40FE6CA3" w14:textId="77777777" w:rsidR="00A926A5" w:rsidRPr="00A047D1" w:rsidRDefault="00A926A5" w:rsidP="00A926A5">
      <w:pPr>
        <w:pStyle w:val="PL"/>
      </w:pPr>
      <w:r w:rsidRPr="00A047D1">
        <w:t xml:space="preserve">        pdcch-ConfigSIB1                    PDCCH-ConfigSIB1</w:t>
      </w:r>
    </w:p>
    <w:p w14:paraId="7B9A89B8" w14:textId="77777777" w:rsidR="00A926A5" w:rsidRPr="00A047D1" w:rsidRDefault="00A926A5" w:rsidP="00A926A5">
      <w:pPr>
        <w:pStyle w:val="PL"/>
      </w:pPr>
      <w:r w:rsidRPr="00A047D1">
        <w:t xml:space="preserve">    }                                                                       OPTIONAL,</w:t>
      </w:r>
    </w:p>
    <w:p w14:paraId="72A2563F" w14:textId="77777777" w:rsidR="00A926A5" w:rsidRPr="00A047D1" w:rsidRDefault="00A926A5" w:rsidP="00A926A5">
      <w:pPr>
        <w:pStyle w:val="PL"/>
      </w:pPr>
      <w:r w:rsidRPr="00A047D1">
        <w:t xml:space="preserve">    ...</w:t>
      </w:r>
    </w:p>
    <w:p w14:paraId="58D39935" w14:textId="77777777" w:rsidR="00A926A5" w:rsidRPr="00A047D1" w:rsidRDefault="00A926A5" w:rsidP="00A926A5">
      <w:pPr>
        <w:pStyle w:val="PL"/>
      </w:pPr>
      <w:r w:rsidRPr="00A047D1">
        <w:t>}</w:t>
      </w:r>
    </w:p>
    <w:p w14:paraId="48A97CDD" w14:textId="067BB534" w:rsidR="00A926A5" w:rsidRDefault="00A926A5" w:rsidP="00A926A5">
      <w:pPr>
        <w:pStyle w:val="IvDInstructiontext"/>
        <w:spacing w:after="120"/>
        <w:rPr>
          <w:rStyle w:val="IvDbodytextChar"/>
          <w:i w:val="0"/>
          <w:color w:val="auto"/>
          <w:sz w:val="20"/>
          <w:szCs w:val="20"/>
          <w:lang w:val="en-GB"/>
        </w:rPr>
      </w:pPr>
      <w:r>
        <w:rPr>
          <w:rStyle w:val="IvDbodytextChar"/>
          <w:i w:val="0"/>
          <w:color w:val="auto"/>
          <w:sz w:val="20"/>
          <w:szCs w:val="20"/>
          <w:lang w:val="en-GB"/>
        </w:rPr>
        <w:t>As described in the ongoing email discussion on the SIB1 design for NPNs, there are essentially two ways to signal the CAG in SIB1:</w:t>
      </w:r>
    </w:p>
    <w:p w14:paraId="292818BB" w14:textId="6F346A8D" w:rsidR="00A926A5" w:rsidRDefault="00A926A5" w:rsidP="00A926A5">
      <w:pPr>
        <w:pStyle w:val="BodyText"/>
        <w:numPr>
          <w:ilvl w:val="0"/>
          <w:numId w:val="41"/>
        </w:numPr>
      </w:pPr>
      <w:r>
        <w:t>The CAGs are indicated in the legacy network list (</w:t>
      </w:r>
      <w:proofErr w:type="spellStart"/>
      <w:r w:rsidRPr="003E11D0">
        <w:rPr>
          <w:rStyle w:val="IvDbodytextChar"/>
          <w:i/>
          <w:lang w:val="en-GB"/>
        </w:rPr>
        <w:t>plmn-IdentityInfoList</w:t>
      </w:r>
      <w:proofErr w:type="spellEnd"/>
      <w:r>
        <w:rPr>
          <w:rStyle w:val="IvDbodytextChar"/>
          <w:lang w:val="en-GB"/>
        </w:rPr>
        <w:t>)</w:t>
      </w:r>
      <w:r>
        <w:t xml:space="preserve"> in SIB1 by extending the list entry with a NID; or</w:t>
      </w:r>
    </w:p>
    <w:p w14:paraId="02498DBC" w14:textId="62281AFB" w:rsidR="00A926A5" w:rsidRDefault="00A926A5" w:rsidP="00A926A5">
      <w:pPr>
        <w:pStyle w:val="BodyText"/>
        <w:numPr>
          <w:ilvl w:val="0"/>
          <w:numId w:val="41"/>
        </w:numPr>
      </w:pPr>
      <w:r>
        <w:t>The CAGs are indicated in a separate network list which is added to SIB1 and which only the NPN UEs read.</w:t>
      </w:r>
    </w:p>
    <w:p w14:paraId="5ACF29EE" w14:textId="656BD054" w:rsidR="00A926A5" w:rsidRDefault="00A926A5" w:rsidP="00A926A5">
      <w:pPr>
        <w:pStyle w:val="BodyText"/>
      </w:pPr>
      <w:r>
        <w:lastRenderedPageBreak/>
        <w:t xml:space="preserve">If we go with first approach, then nothing needs to be done to support CGI reporting for CAG as the </w:t>
      </w:r>
      <w:proofErr w:type="spellStart"/>
      <w:r w:rsidRPr="00CB4FBA">
        <w:rPr>
          <w:rStyle w:val="IvDbodytextChar"/>
          <w:i/>
          <w:lang w:val="en-GB"/>
        </w:rPr>
        <w:t>plmn-IdentityInfoList</w:t>
      </w:r>
      <w:proofErr w:type="spellEnd"/>
      <w:r>
        <w:rPr>
          <w:rStyle w:val="IvDbodytextChar"/>
          <w:lang w:val="en-GB"/>
        </w:rPr>
        <w:t xml:space="preserve"> from SIB1 already included in the CGI report</w:t>
      </w:r>
      <w:r>
        <w:t xml:space="preserve">. However, if we go with the second approach then the new list also needs to be added to the </w:t>
      </w:r>
      <w:r>
        <w:rPr>
          <w:rStyle w:val="IvDbodytextChar"/>
          <w:lang w:val="en-GB"/>
        </w:rPr>
        <w:t>CGI report</w:t>
      </w:r>
      <w:r>
        <w:t>.</w:t>
      </w:r>
    </w:p>
    <w:p w14:paraId="0766AE7F" w14:textId="48899B52" w:rsidR="00A926A5" w:rsidRPr="00EF4171" w:rsidRDefault="00A926A5" w:rsidP="00EF4171">
      <w:pPr>
        <w:pStyle w:val="Proposal"/>
        <w:rPr>
          <w:spacing w:val="2"/>
          <w:lang w:eastAsia="en-US"/>
        </w:rPr>
      </w:pPr>
      <w:bookmarkStart w:id="19" w:name="_Toc20749859"/>
      <w:bookmarkStart w:id="20" w:name="_Toc21012446"/>
      <w:r>
        <w:rPr>
          <w:rStyle w:val="IvDbodytextChar"/>
          <w:lang w:val="en-GB"/>
        </w:rPr>
        <w:t xml:space="preserve">A UE supporting CAG shall also report CAG related info in the </w:t>
      </w:r>
      <w:r>
        <w:t>CGI report.</w:t>
      </w:r>
      <w:bookmarkEnd w:id="19"/>
      <w:bookmarkEnd w:id="20"/>
    </w:p>
    <w:p w14:paraId="6BB62476" w14:textId="62186D62" w:rsidR="00C16B95" w:rsidRPr="00F260EC" w:rsidRDefault="00C16B95" w:rsidP="00C16B95">
      <w:pPr>
        <w:pStyle w:val="Heading2"/>
        <w:rPr>
          <w:rFonts w:cs="Arial"/>
        </w:rPr>
      </w:pPr>
      <w:r w:rsidRPr="00F260EC">
        <w:rPr>
          <w:rFonts w:cs="Arial"/>
        </w:rPr>
        <w:t>2.</w:t>
      </w:r>
      <w:r w:rsidR="00E34FFC">
        <w:rPr>
          <w:rFonts w:cs="Arial"/>
        </w:rPr>
        <w:t>7</w:t>
      </w:r>
      <w:r w:rsidRPr="00F260EC">
        <w:rPr>
          <w:rFonts w:cs="Arial"/>
        </w:rPr>
        <w:t xml:space="preserve"> Further aspects on SIB1</w:t>
      </w:r>
    </w:p>
    <w:p w14:paraId="0219C9F8" w14:textId="5E292536" w:rsidR="00B50FCE" w:rsidRPr="00F260EC" w:rsidRDefault="00DB7C83" w:rsidP="00B50FCE">
      <w:pPr>
        <w:pStyle w:val="Heading3"/>
        <w:rPr>
          <w:rFonts w:cs="Arial"/>
        </w:rPr>
      </w:pPr>
      <w:r w:rsidRPr="00F260EC">
        <w:rPr>
          <w:rFonts w:cs="Arial"/>
        </w:rPr>
        <w:t>2.</w:t>
      </w:r>
      <w:r w:rsidR="00E34FFC">
        <w:rPr>
          <w:rFonts w:cs="Arial"/>
        </w:rPr>
        <w:t>7</w:t>
      </w:r>
      <w:r w:rsidRPr="00F260EC">
        <w:rPr>
          <w:rFonts w:cs="Arial"/>
        </w:rPr>
        <w:t xml:space="preserve">.1 </w:t>
      </w:r>
      <w:r w:rsidR="00B50FCE" w:rsidRPr="00F260EC">
        <w:rPr>
          <w:rFonts w:cs="Arial"/>
        </w:rPr>
        <w:t>RAN Sharing</w:t>
      </w:r>
    </w:p>
    <w:p w14:paraId="2BCB3CA1" w14:textId="6B8575EF" w:rsidR="00C16B95" w:rsidRPr="00F260EC" w:rsidRDefault="00C16B95" w:rsidP="00F260EC">
      <w:pPr>
        <w:pStyle w:val="BodyText"/>
        <w:rPr>
          <w:rFonts w:cs="Arial"/>
        </w:rPr>
      </w:pPr>
      <w:r w:rsidRPr="00F260EC">
        <w:rPr>
          <w:rFonts w:cs="Arial"/>
        </w:rPr>
        <w:t>In ongoing e-mail-discussion on SIB1 design [</w:t>
      </w:r>
      <w:r w:rsidR="00B50FCE" w:rsidRPr="00F260EC">
        <w:rPr>
          <w:rFonts w:cs="Arial"/>
        </w:rPr>
        <w:t>107#40</w:t>
      </w:r>
      <w:r w:rsidRPr="00F260EC">
        <w:rPr>
          <w:rFonts w:cs="Arial"/>
        </w:rPr>
        <w:t>]</w:t>
      </w:r>
      <w:r w:rsidR="00B50FCE" w:rsidRPr="00F260EC">
        <w:rPr>
          <w:rFonts w:cs="Arial"/>
        </w:rPr>
        <w:t xml:space="preserve">, there seems to be a trend to prefer </w:t>
      </w:r>
      <w:r w:rsidR="00DB7C83" w:rsidRPr="00F260EC">
        <w:rPr>
          <w:rFonts w:cs="Arial"/>
        </w:rPr>
        <w:t>a solution that integrates both NID and CAG information into the existing PLMN list.</w:t>
      </w:r>
    </w:p>
    <w:p w14:paraId="74BBABE2" w14:textId="77777777" w:rsidR="00510A5A" w:rsidRDefault="001B7FDD" w:rsidP="00F260EC">
      <w:pPr>
        <w:pStyle w:val="BodyText"/>
        <w:rPr>
          <w:rFonts w:cs="Arial"/>
        </w:rPr>
      </w:pPr>
      <w:r w:rsidRPr="00F260EC">
        <w:rPr>
          <w:rFonts w:cs="Arial"/>
        </w:rPr>
        <w:t xml:space="preserve">Even though we think that two separate lists are preferred, we recognize the challenge of amount of information that should fit in SIB1 and thus, at least from that aspect, there are advantages. </w:t>
      </w:r>
    </w:p>
    <w:p w14:paraId="5D7FE92C" w14:textId="2BF6AF3B" w:rsidR="007A578B" w:rsidRPr="00F260EC" w:rsidRDefault="007A578B" w:rsidP="00F260EC">
      <w:pPr>
        <w:pStyle w:val="BodyText"/>
        <w:rPr>
          <w:rFonts w:cs="Arial"/>
        </w:rPr>
      </w:pPr>
      <w:r w:rsidRPr="00F260EC">
        <w:rPr>
          <w:rFonts w:cs="Arial"/>
        </w:rPr>
        <w:t xml:space="preserve">However, and this is mentioned as solution by several companies, </w:t>
      </w:r>
      <w:r w:rsidR="003F19E3">
        <w:rPr>
          <w:rFonts w:cs="Arial"/>
        </w:rPr>
        <w:t xml:space="preserve">using one list only would mean that the </w:t>
      </w:r>
      <w:proofErr w:type="spellStart"/>
      <w:r w:rsidR="003F19E3">
        <w:rPr>
          <w:rFonts w:cs="Arial"/>
          <w:i/>
        </w:rPr>
        <w:t>cellReservedForOtherUse</w:t>
      </w:r>
      <w:proofErr w:type="spellEnd"/>
      <w:r w:rsidR="003F19E3">
        <w:rPr>
          <w:rFonts w:cs="Arial"/>
          <w:i/>
        </w:rPr>
        <w:t xml:space="preserve"> </w:t>
      </w:r>
      <w:r w:rsidR="003F19E3">
        <w:rPr>
          <w:rFonts w:cs="Arial"/>
        </w:rPr>
        <w:t>parameter cannot be used as intended</w:t>
      </w:r>
      <w:r w:rsidR="004009EC">
        <w:rPr>
          <w:rFonts w:cs="Arial"/>
        </w:rPr>
        <w:t xml:space="preserve">, at least not in shared network scenarios, mixing public and </w:t>
      </w:r>
      <w:r w:rsidR="00D304B4">
        <w:rPr>
          <w:rFonts w:cs="Arial"/>
        </w:rPr>
        <w:t xml:space="preserve">NPN cells. Then, setting </w:t>
      </w:r>
      <w:proofErr w:type="spellStart"/>
      <w:r w:rsidR="00D304B4">
        <w:rPr>
          <w:rFonts w:cs="Arial"/>
          <w:i/>
        </w:rPr>
        <w:t>cellReservedForOtherUse</w:t>
      </w:r>
      <w:proofErr w:type="spellEnd"/>
      <w:r w:rsidR="003F19E3">
        <w:rPr>
          <w:rFonts w:cs="Arial"/>
        </w:rPr>
        <w:t xml:space="preserve"> would make all cells reserved for a Release 15 UE. Then, instead, </w:t>
      </w:r>
      <w:r w:rsidR="00A06B9A">
        <w:rPr>
          <w:rFonts w:cs="Arial"/>
        </w:rPr>
        <w:t xml:space="preserve">it would </w:t>
      </w:r>
      <w:r w:rsidRPr="00F260EC">
        <w:rPr>
          <w:rFonts w:cs="Arial"/>
        </w:rPr>
        <w:t xml:space="preserve">require use of </w:t>
      </w:r>
      <w:proofErr w:type="spellStart"/>
      <w:r w:rsidRPr="00F260EC">
        <w:rPr>
          <w:rFonts w:cs="Arial"/>
          <w:i/>
        </w:rPr>
        <w:t>cellReservedForOperatorUse</w:t>
      </w:r>
      <w:proofErr w:type="spellEnd"/>
      <w:r w:rsidR="00A06B9A">
        <w:rPr>
          <w:rFonts w:cs="Arial"/>
        </w:rPr>
        <w:t xml:space="preserve">. </w:t>
      </w:r>
      <w:r w:rsidR="00BB4630">
        <w:rPr>
          <w:rFonts w:cs="Arial"/>
        </w:rPr>
        <w:t>This obviously means a “redefinition” of what this reservation indication would mean and i</w:t>
      </w:r>
      <w:r w:rsidR="00A06B9A">
        <w:rPr>
          <w:rFonts w:cs="Arial"/>
        </w:rPr>
        <w:t xml:space="preserve">f there are any Release 15 UEs that se AC-11 or AC-15 they would then also </w:t>
      </w:r>
      <w:r w:rsidR="00BB4630">
        <w:rPr>
          <w:rFonts w:cs="Arial"/>
        </w:rPr>
        <w:t xml:space="preserve">possibly camp on such a reserved CAG cell. </w:t>
      </w:r>
      <w:r w:rsidR="00BC0263">
        <w:rPr>
          <w:rFonts w:cs="Arial"/>
        </w:rPr>
        <w:t xml:space="preserve">If possible, we think it is beneficial to avoid such re-purposing of parameters and to avoid undesired UE behaviour, </w:t>
      </w:r>
      <w:r w:rsidR="008322F2">
        <w:rPr>
          <w:rFonts w:cs="Arial"/>
        </w:rPr>
        <w:t>have NPNs listed separately.</w:t>
      </w:r>
    </w:p>
    <w:p w14:paraId="2722B752" w14:textId="15094C9B" w:rsidR="00A773B7" w:rsidRPr="00F260EC" w:rsidRDefault="00F22DE2" w:rsidP="00F617DE">
      <w:pPr>
        <w:pStyle w:val="Observation"/>
        <w:rPr>
          <w:rFonts w:cs="Arial"/>
        </w:rPr>
      </w:pPr>
      <w:bookmarkStart w:id="21" w:name="_Toc21012413"/>
      <w:r w:rsidRPr="00F260EC">
        <w:rPr>
          <w:rFonts w:cs="Arial"/>
        </w:rPr>
        <w:t>If a solution is pursued where legacy</w:t>
      </w:r>
      <w:r w:rsidR="00A773B7" w:rsidRPr="00F260EC">
        <w:rPr>
          <w:rFonts w:cs="Arial"/>
        </w:rPr>
        <w:t xml:space="preserve"> PLMN-</w:t>
      </w:r>
      <w:proofErr w:type="spellStart"/>
      <w:r w:rsidR="00A773B7" w:rsidRPr="00F260EC">
        <w:rPr>
          <w:rFonts w:cs="Arial"/>
        </w:rPr>
        <w:t>IdentityInfo</w:t>
      </w:r>
      <w:r w:rsidR="004009EC">
        <w:rPr>
          <w:rFonts w:cs="Arial"/>
        </w:rPr>
        <w:t>List</w:t>
      </w:r>
      <w:proofErr w:type="spellEnd"/>
      <w:r w:rsidR="00A773B7" w:rsidRPr="00F260EC">
        <w:rPr>
          <w:rFonts w:cs="Arial"/>
        </w:rPr>
        <w:t xml:space="preserve"> </w:t>
      </w:r>
      <w:r w:rsidR="00982081">
        <w:rPr>
          <w:rFonts w:cs="Arial"/>
        </w:rPr>
        <w:t xml:space="preserve">include </w:t>
      </w:r>
      <w:r w:rsidR="002F2F52" w:rsidRPr="00F260EC">
        <w:rPr>
          <w:rFonts w:cs="Arial"/>
        </w:rPr>
        <w:t xml:space="preserve">NPN information (e.g., CAG), then </w:t>
      </w:r>
      <w:r w:rsidR="00986284">
        <w:rPr>
          <w:rFonts w:cs="Arial"/>
        </w:rPr>
        <w:t xml:space="preserve">in sharing scenarios, </w:t>
      </w:r>
      <w:r w:rsidR="002F2F52" w:rsidRPr="00F260EC">
        <w:rPr>
          <w:rFonts w:cs="Arial"/>
        </w:rPr>
        <w:t xml:space="preserve">it would be necessary to </w:t>
      </w:r>
      <w:r w:rsidR="00D74598" w:rsidRPr="00F260EC">
        <w:rPr>
          <w:rFonts w:cs="Arial"/>
        </w:rPr>
        <w:t xml:space="preserve">use the </w:t>
      </w:r>
      <w:proofErr w:type="spellStart"/>
      <w:r w:rsidR="00D74598" w:rsidRPr="00AC5B8E">
        <w:rPr>
          <w:rFonts w:cs="Arial"/>
          <w:i/>
        </w:rPr>
        <w:t>cellReservedForOperatorUse</w:t>
      </w:r>
      <w:proofErr w:type="spellEnd"/>
      <w:r w:rsidR="00D74598" w:rsidRPr="00F260EC">
        <w:rPr>
          <w:rFonts w:cs="Arial"/>
        </w:rPr>
        <w:t xml:space="preserve"> to have non-CAG UE’s not attempting access</w:t>
      </w:r>
      <w:r w:rsidR="004009EC">
        <w:rPr>
          <w:rFonts w:cs="Arial"/>
        </w:rPr>
        <w:t xml:space="preserve"> in shared scenarios</w:t>
      </w:r>
      <w:r w:rsidR="002E6268" w:rsidRPr="00F260EC">
        <w:rPr>
          <w:rFonts w:cs="Arial"/>
        </w:rPr>
        <w:t>.</w:t>
      </w:r>
      <w:bookmarkEnd w:id="21"/>
    </w:p>
    <w:p w14:paraId="775F2708" w14:textId="1869453C" w:rsidR="002E6268" w:rsidRPr="00F260EC" w:rsidRDefault="002E6268" w:rsidP="002E6268">
      <w:pPr>
        <w:pStyle w:val="Observation"/>
        <w:numPr>
          <w:ilvl w:val="0"/>
          <w:numId w:val="0"/>
        </w:numPr>
        <w:ind w:left="1701"/>
        <w:rPr>
          <w:rFonts w:cs="Arial"/>
        </w:rPr>
      </w:pPr>
    </w:p>
    <w:p w14:paraId="74E6E687" w14:textId="20CCA07D" w:rsidR="002003DA" w:rsidRPr="00F260EC" w:rsidRDefault="002003DA" w:rsidP="006C3ACB">
      <w:pPr>
        <w:pStyle w:val="BodyText"/>
        <w:rPr>
          <w:rFonts w:cs="Arial"/>
        </w:rPr>
      </w:pPr>
      <w:r w:rsidRPr="00F260EC">
        <w:rPr>
          <w:rFonts w:cs="Arial"/>
        </w:rPr>
        <w:t xml:space="preserve">To avoid changing </w:t>
      </w:r>
      <w:r w:rsidR="00986284">
        <w:rPr>
          <w:rFonts w:cs="Arial"/>
        </w:rPr>
        <w:t>meaning of an i</w:t>
      </w:r>
      <w:r w:rsidRPr="00F260EC">
        <w:rPr>
          <w:rFonts w:cs="Arial"/>
        </w:rPr>
        <w:t xml:space="preserve">nformation element, </w:t>
      </w:r>
      <w:r w:rsidR="006C3ACB" w:rsidRPr="00F260EC">
        <w:rPr>
          <w:rFonts w:cs="Arial"/>
        </w:rPr>
        <w:t>we propose that separate lists should be the way forward.</w:t>
      </w:r>
    </w:p>
    <w:p w14:paraId="18525555" w14:textId="2720E22A" w:rsidR="005C46EB" w:rsidRPr="005C46EB" w:rsidRDefault="00FE1B90" w:rsidP="00FE1B90">
      <w:pPr>
        <w:pStyle w:val="Proposal"/>
        <w:rPr>
          <w:rFonts w:cs="Arial"/>
        </w:rPr>
      </w:pPr>
      <w:bookmarkStart w:id="22" w:name="_Toc21012447"/>
      <w:r>
        <w:rPr>
          <w:rFonts w:cs="Arial"/>
          <w:lang w:val="en"/>
        </w:rPr>
        <w:t xml:space="preserve">Select a solution for SIB1 broadcast where NPN information is </w:t>
      </w:r>
      <w:r w:rsidR="005C46EB">
        <w:rPr>
          <w:rFonts w:cs="Arial"/>
          <w:lang w:val="en"/>
        </w:rPr>
        <w:t>not included in existing PLMN-</w:t>
      </w:r>
      <w:proofErr w:type="spellStart"/>
      <w:r w:rsidR="005C46EB">
        <w:rPr>
          <w:rFonts w:cs="Arial"/>
          <w:lang w:val="en"/>
        </w:rPr>
        <w:t>IdentityInfo</w:t>
      </w:r>
      <w:r w:rsidR="00964CE5">
        <w:rPr>
          <w:rFonts w:cs="Arial"/>
          <w:lang w:val="en"/>
        </w:rPr>
        <w:t>List</w:t>
      </w:r>
      <w:proofErr w:type="spellEnd"/>
      <w:r w:rsidR="00C83FB2">
        <w:rPr>
          <w:rFonts w:cs="Arial"/>
          <w:lang w:val="en"/>
        </w:rPr>
        <w:t>. Instead add a separate NPN-</w:t>
      </w:r>
      <w:proofErr w:type="spellStart"/>
      <w:r w:rsidR="00C83FB2">
        <w:rPr>
          <w:rFonts w:cs="Arial"/>
          <w:lang w:val="en"/>
        </w:rPr>
        <w:t>IdentityInfoList</w:t>
      </w:r>
      <w:proofErr w:type="spellEnd"/>
      <w:r w:rsidR="00964CE5">
        <w:rPr>
          <w:rFonts w:cs="Arial"/>
          <w:lang w:val="en"/>
        </w:rPr>
        <w:t>.</w:t>
      </w:r>
      <w:bookmarkEnd w:id="22"/>
    </w:p>
    <w:p w14:paraId="05F0A6A6" w14:textId="7C35E479" w:rsidR="005C46EB" w:rsidRDefault="005C46EB" w:rsidP="005C46EB">
      <w:pPr>
        <w:pStyle w:val="Proposal"/>
        <w:numPr>
          <w:ilvl w:val="0"/>
          <w:numId w:val="0"/>
        </w:numPr>
        <w:ind w:left="1701"/>
        <w:rPr>
          <w:rFonts w:cs="Arial"/>
        </w:rPr>
      </w:pPr>
    </w:p>
    <w:p w14:paraId="454C46EB" w14:textId="66C9CEFD" w:rsidR="00486554" w:rsidRDefault="007B5843" w:rsidP="00486554">
      <w:pPr>
        <w:pStyle w:val="BodyText"/>
      </w:pPr>
      <w:r>
        <w:t>It is not assumed that the amount of information would be significantly increased by splitting the lists, as the maximum amount of networks ID’s would anyway be the same. Also, i</w:t>
      </w:r>
      <w:r w:rsidR="00486554">
        <w:t xml:space="preserve">t is </w:t>
      </w:r>
      <w:r w:rsidR="005C46EB">
        <w:t xml:space="preserve">possible to </w:t>
      </w:r>
      <w:r>
        <w:t>optimize any PLMN ID duplicates, in a similar wa</w:t>
      </w:r>
      <w:r w:rsidR="00867BFE">
        <w:t xml:space="preserve">s done </w:t>
      </w:r>
      <w:r w:rsidR="00CB4E83">
        <w:t xml:space="preserve">when listing PLMN’s </w:t>
      </w:r>
      <w:r w:rsidR="00867BFE">
        <w:t>connected to</w:t>
      </w:r>
      <w:r w:rsidR="00CB4E83">
        <w:t xml:space="preserve"> 5GC:</w:t>
      </w:r>
      <w:r w:rsidR="00D56772">
        <w:t xml:space="preserve"> </w:t>
      </w:r>
    </w:p>
    <w:p w14:paraId="63CFFD0A" w14:textId="77777777" w:rsidR="00CB4E83" w:rsidRPr="00B60231" w:rsidRDefault="00CB4E83" w:rsidP="00CB4E83">
      <w:pPr>
        <w:pStyle w:val="PL"/>
      </w:pPr>
      <w:r w:rsidRPr="00B60231">
        <w:t>plmn-Identity-5GC-r15</w:t>
      </w:r>
      <w:r w:rsidRPr="00B60231">
        <w:tab/>
      </w:r>
      <w:r w:rsidRPr="00B60231">
        <w:tab/>
      </w:r>
      <w:r w:rsidRPr="00B60231">
        <w:tab/>
      </w:r>
      <w:r w:rsidRPr="00B60231">
        <w:tab/>
        <w:t>CHOICE{</w:t>
      </w:r>
    </w:p>
    <w:p w14:paraId="3D2B5D99" w14:textId="77777777" w:rsidR="00CB4E83" w:rsidRPr="00B60231" w:rsidRDefault="00CB4E83" w:rsidP="00CB4E83">
      <w:pPr>
        <w:pStyle w:val="PL"/>
      </w:pPr>
      <w:r w:rsidRPr="00B60231">
        <w:tab/>
      </w:r>
      <w:r w:rsidRPr="00B60231">
        <w:tab/>
        <w:t>plmn-Identity-r15</w:t>
      </w:r>
      <w:r w:rsidRPr="00B60231">
        <w:tab/>
      </w:r>
      <w:r w:rsidRPr="00B60231">
        <w:tab/>
      </w:r>
      <w:r w:rsidRPr="00B60231">
        <w:tab/>
      </w:r>
      <w:r w:rsidRPr="00B60231">
        <w:tab/>
      </w:r>
      <w:r w:rsidRPr="00B60231">
        <w:tab/>
        <w:t>PLMN-Identity,</w:t>
      </w:r>
    </w:p>
    <w:p w14:paraId="43B27ED0" w14:textId="77777777" w:rsidR="00CB4E83" w:rsidRPr="00AC5B8E" w:rsidRDefault="00CB4E83" w:rsidP="00CB4E83">
      <w:pPr>
        <w:pStyle w:val="PL"/>
        <w:rPr>
          <w:lang w:val="sv-SE"/>
        </w:rPr>
      </w:pPr>
      <w:r w:rsidRPr="00B60231">
        <w:tab/>
      </w:r>
      <w:r w:rsidRPr="00B60231">
        <w:tab/>
      </w:r>
      <w:r w:rsidRPr="00AC5B8E">
        <w:rPr>
          <w:lang w:val="sv-SE"/>
        </w:rPr>
        <w:t>plmn-Index-r15</w:t>
      </w:r>
      <w:r w:rsidRPr="00AC5B8E">
        <w:rPr>
          <w:lang w:val="sv-SE"/>
        </w:rPr>
        <w:tab/>
      </w:r>
      <w:r w:rsidRPr="00AC5B8E">
        <w:rPr>
          <w:lang w:val="sv-SE"/>
        </w:rPr>
        <w:tab/>
      </w:r>
      <w:r w:rsidRPr="00AC5B8E">
        <w:rPr>
          <w:lang w:val="sv-SE"/>
        </w:rPr>
        <w:tab/>
      </w:r>
      <w:r w:rsidRPr="00AC5B8E">
        <w:rPr>
          <w:lang w:val="sv-SE"/>
        </w:rPr>
        <w:tab/>
      </w:r>
      <w:r w:rsidRPr="00AC5B8E">
        <w:rPr>
          <w:lang w:val="sv-SE"/>
        </w:rPr>
        <w:tab/>
      </w:r>
      <w:r w:rsidRPr="00AC5B8E">
        <w:rPr>
          <w:lang w:val="sv-SE"/>
        </w:rPr>
        <w:tab/>
        <w:t>INTEGER (1..maxPLMN-r11)</w:t>
      </w:r>
    </w:p>
    <w:p w14:paraId="09DA2A48" w14:textId="77777777" w:rsidR="00867BFE" w:rsidRPr="00AC5B8E" w:rsidRDefault="00867BFE" w:rsidP="00486554">
      <w:pPr>
        <w:pStyle w:val="BodyText"/>
        <w:rPr>
          <w:lang w:val="sv-SE"/>
        </w:rPr>
      </w:pPr>
    </w:p>
    <w:p w14:paraId="5B6FAC52" w14:textId="23824F27" w:rsidR="006B2D97" w:rsidRDefault="006B2D97" w:rsidP="006B2D97">
      <w:pPr>
        <w:pStyle w:val="Observation"/>
        <w:rPr>
          <w:rFonts w:cs="Arial"/>
        </w:rPr>
      </w:pPr>
      <w:bookmarkStart w:id="23" w:name="_Toc21012414"/>
      <w:r>
        <w:rPr>
          <w:rFonts w:cs="Arial"/>
        </w:rPr>
        <w:t xml:space="preserve">To limit the amount of </w:t>
      </w:r>
      <w:r w:rsidR="00693470">
        <w:rPr>
          <w:rFonts w:cs="Arial"/>
        </w:rPr>
        <w:t>information in PLMN Identity Info lists, repetitions of MCC, MNC can be represented with an index instead of being coded in full.</w:t>
      </w:r>
      <w:bookmarkEnd w:id="23"/>
      <w:r w:rsidR="00693470">
        <w:rPr>
          <w:rFonts w:cs="Arial"/>
        </w:rPr>
        <w:t xml:space="preserve"> </w:t>
      </w:r>
    </w:p>
    <w:p w14:paraId="7BB37553" w14:textId="77777777" w:rsidR="00E54A00" w:rsidRPr="00F260EC" w:rsidRDefault="00E54A00" w:rsidP="00E54A00">
      <w:pPr>
        <w:pStyle w:val="BodyText"/>
      </w:pPr>
    </w:p>
    <w:p w14:paraId="412070D9" w14:textId="0024C29D" w:rsidR="008D77CB" w:rsidRPr="00F260EC" w:rsidRDefault="008D77CB" w:rsidP="00AC5B8E">
      <w:pPr>
        <w:pStyle w:val="Heading2"/>
      </w:pPr>
      <w:r w:rsidRPr="00F260EC">
        <w:t>2.</w:t>
      </w:r>
      <w:r w:rsidR="00E34FFC">
        <w:t>8</w:t>
      </w:r>
      <w:r w:rsidRPr="00F260EC">
        <w:t xml:space="preserve"> Emergency Call Support</w:t>
      </w:r>
    </w:p>
    <w:p w14:paraId="1650F37A" w14:textId="6EFF4FFD" w:rsidR="003C401F" w:rsidRDefault="00186056" w:rsidP="00BF7960">
      <w:pPr>
        <w:pStyle w:val="BodyText"/>
        <w:rPr>
          <w:rFonts w:cs="Arial"/>
        </w:rPr>
      </w:pPr>
      <w:r>
        <w:t xml:space="preserve">Referring to </w:t>
      </w:r>
      <w:r w:rsidR="00E26C6C">
        <w:t xml:space="preserve">what in the LS from SA2 was referred to as E2, corresponding to </w:t>
      </w:r>
      <w:r w:rsidR="00D27CDF">
        <w:t xml:space="preserve">support for </w:t>
      </w:r>
      <w:r w:rsidR="00E26C6C" w:rsidRPr="00F260EC">
        <w:rPr>
          <w:lang w:val="en-US"/>
        </w:rPr>
        <w:t xml:space="preserve">emergency services and that any Release 16 UE should be allowed to camp on a CAG cell </w:t>
      </w:r>
      <w:r w:rsidR="0093378C">
        <w:rPr>
          <w:lang w:val="en-US"/>
        </w:rPr>
        <w:t xml:space="preserve">for </w:t>
      </w:r>
      <w:r w:rsidR="00E26C6C" w:rsidRPr="00F260EC">
        <w:rPr>
          <w:lang w:val="en-US"/>
        </w:rPr>
        <w:t>limited service (for emergency services, CMAS, ETWS</w:t>
      </w:r>
      <w:r w:rsidR="00E03D1F">
        <w:rPr>
          <w:lang w:val="en-US"/>
        </w:rPr>
        <w:t xml:space="preserve"> in an acceptable cell</w:t>
      </w:r>
      <w:r w:rsidR="00E26C6C" w:rsidRPr="00F260EC">
        <w:rPr>
          <w:lang w:val="en-US"/>
        </w:rPr>
        <w:t>)</w:t>
      </w:r>
      <w:r w:rsidR="00D27CDF">
        <w:rPr>
          <w:lang w:val="en-US"/>
        </w:rPr>
        <w:t xml:space="preserve">, </w:t>
      </w:r>
      <w:r w:rsidR="00FE29AC">
        <w:rPr>
          <w:lang w:val="en-US"/>
        </w:rPr>
        <w:t xml:space="preserve">this would require </w:t>
      </w:r>
      <w:r w:rsidR="00A15F1F">
        <w:rPr>
          <w:lang w:val="en-US"/>
        </w:rPr>
        <w:t xml:space="preserve">that Release 16 UEs treat the </w:t>
      </w:r>
      <w:r w:rsidR="00B1109A">
        <w:rPr>
          <w:lang w:val="en-US"/>
        </w:rPr>
        <w:t>cell reservation slightly different than simply that it is barred</w:t>
      </w:r>
      <w:r w:rsidR="00BF7960">
        <w:rPr>
          <w:lang w:val="en-US"/>
        </w:rPr>
        <w:t xml:space="preserve"> as is currently stated in 38.304: </w:t>
      </w:r>
    </w:p>
    <w:p w14:paraId="34FD1220" w14:textId="77777777" w:rsidR="00F426A3" w:rsidRPr="00AC5B8E" w:rsidRDefault="00F426A3" w:rsidP="00F426A3">
      <w:pPr>
        <w:rPr>
          <w:highlight w:val="lightGray"/>
          <w:lang w:eastAsia="en-US"/>
        </w:rPr>
      </w:pPr>
      <w:r w:rsidRPr="00AC5B8E">
        <w:rPr>
          <w:highlight w:val="lightGray"/>
        </w:rPr>
        <w:t>When cell status is indicated as "true" for other use,</w:t>
      </w:r>
    </w:p>
    <w:p w14:paraId="6BAD1C94" w14:textId="77777777" w:rsidR="00F426A3" w:rsidRDefault="00F426A3" w:rsidP="00F426A3">
      <w:pPr>
        <w:pStyle w:val="B1"/>
      </w:pPr>
      <w:r w:rsidRPr="00AC5B8E">
        <w:rPr>
          <w:highlight w:val="lightGray"/>
        </w:rPr>
        <w:t>-</w:t>
      </w:r>
      <w:r w:rsidRPr="00AC5B8E">
        <w:rPr>
          <w:highlight w:val="lightGray"/>
        </w:rPr>
        <w:tab/>
        <w:t xml:space="preserve">The UE </w:t>
      </w:r>
      <w:r w:rsidRPr="00AC5B8E">
        <w:rPr>
          <w:bCs/>
          <w:iCs/>
          <w:noProof/>
          <w:highlight w:val="lightGray"/>
        </w:rPr>
        <w:t>shall treat this cell as if cell status is "barred"</w:t>
      </w:r>
      <w:r w:rsidRPr="00AC5B8E">
        <w:rPr>
          <w:highlight w:val="lightGray"/>
        </w:rPr>
        <w:t>.</w:t>
      </w:r>
    </w:p>
    <w:p w14:paraId="0F25FA91" w14:textId="225F6ABC" w:rsidR="00BF7960" w:rsidRDefault="00BF7960" w:rsidP="00BF7960">
      <w:pPr>
        <w:pStyle w:val="BodyText"/>
        <w:rPr>
          <w:rFonts w:cs="Arial"/>
        </w:rPr>
      </w:pPr>
    </w:p>
    <w:p w14:paraId="418E6B97" w14:textId="6568D0B4" w:rsidR="00A73604" w:rsidRDefault="001F5896" w:rsidP="00BF7960">
      <w:pPr>
        <w:pStyle w:val="BodyText"/>
        <w:rPr>
          <w:rFonts w:cs="Arial"/>
        </w:rPr>
      </w:pPr>
      <w:r>
        <w:rPr>
          <w:rFonts w:cs="Arial"/>
        </w:rPr>
        <w:lastRenderedPageBreak/>
        <w:t>Th</w:t>
      </w:r>
      <w:r w:rsidR="00E03D1F">
        <w:rPr>
          <w:rFonts w:cs="Arial"/>
        </w:rPr>
        <w:t xml:space="preserve">e above </w:t>
      </w:r>
      <w:r w:rsidR="00A73604">
        <w:rPr>
          <w:rFonts w:cs="Arial"/>
        </w:rPr>
        <w:t xml:space="preserve">would not allow Release 16 UE’s to </w:t>
      </w:r>
      <w:r w:rsidR="00E03D1F">
        <w:rPr>
          <w:rFonts w:cs="Arial"/>
        </w:rPr>
        <w:t>camp in CAG cells in Any Cell Selection state</w:t>
      </w:r>
      <w:r w:rsidR="00674736">
        <w:rPr>
          <w:rFonts w:cs="Arial"/>
        </w:rPr>
        <w:t xml:space="preserve">. The following change would however make E2 supported in release 16 and for Release 16 UE’s: </w:t>
      </w:r>
    </w:p>
    <w:p w14:paraId="690A70BC" w14:textId="77777777" w:rsidR="006F17CA" w:rsidRPr="00AC5B8E" w:rsidRDefault="006F17CA" w:rsidP="006F17CA">
      <w:pPr>
        <w:rPr>
          <w:lang w:eastAsia="en-US"/>
        </w:rPr>
      </w:pPr>
      <w:r w:rsidRPr="00AC5B8E">
        <w:t>When cell status is indicated as "true" for other use,</w:t>
      </w:r>
    </w:p>
    <w:p w14:paraId="03E6F9CF" w14:textId="74492D8B" w:rsidR="00025BB3" w:rsidRDefault="006F17CA" w:rsidP="00025BB3">
      <w:pPr>
        <w:rPr>
          <w:i/>
          <w:iCs/>
          <w:lang w:val="en-US" w:eastAsia="en-US"/>
        </w:rPr>
      </w:pPr>
      <w:r w:rsidRPr="00AC5B8E">
        <w:t>-</w:t>
      </w:r>
      <w:r w:rsidRPr="00AC5B8E">
        <w:tab/>
        <w:t xml:space="preserve">The UE </w:t>
      </w:r>
      <w:r w:rsidRPr="00AC5B8E">
        <w:rPr>
          <w:bCs/>
          <w:iCs/>
          <w:noProof/>
        </w:rPr>
        <w:t>shall treat this cell as if cell status is "barred"</w:t>
      </w:r>
      <w:r w:rsidR="00363491" w:rsidRPr="008930DC">
        <w:t xml:space="preserve"> in normal cell selection state. A UE in any cell selection state may consider CAG-</w:t>
      </w:r>
      <w:r w:rsidR="00BC1A7B" w:rsidRPr="008930DC">
        <w:t xml:space="preserve">cells as </w:t>
      </w:r>
      <w:r w:rsidR="00D61DC8" w:rsidRPr="008930DC">
        <w:t xml:space="preserve">acceptable cells for </w:t>
      </w:r>
      <w:r w:rsidR="00BC1A7B" w:rsidRPr="008930DC">
        <w:t>camp</w:t>
      </w:r>
      <w:r w:rsidR="00D61DC8" w:rsidRPr="008930DC">
        <w:t>ed</w:t>
      </w:r>
      <w:r w:rsidR="000C2267" w:rsidRPr="008930DC">
        <w:t xml:space="preserve"> on</w:t>
      </w:r>
      <w:r w:rsidR="00BC1A7B" w:rsidRPr="008930DC">
        <w:t xml:space="preserve"> any cell state.</w:t>
      </w:r>
      <w:r w:rsidR="00BC1A7B">
        <w:t xml:space="preserve"> </w:t>
      </w:r>
    </w:p>
    <w:p w14:paraId="504EA5A3" w14:textId="77777777" w:rsidR="00B044E2" w:rsidRDefault="00B044E2">
      <w:pPr>
        <w:pStyle w:val="BodyText"/>
        <w:rPr>
          <w:rFonts w:cs="Arial"/>
        </w:rPr>
      </w:pPr>
    </w:p>
    <w:p w14:paraId="3DD0A8BD" w14:textId="1E71D9C9" w:rsidR="008930DC" w:rsidRDefault="00B044E2" w:rsidP="00B044E2">
      <w:pPr>
        <w:pStyle w:val="Proposal"/>
        <w:rPr>
          <w:rFonts w:cs="Arial"/>
        </w:rPr>
      </w:pPr>
      <w:bookmarkStart w:id="24" w:name="_Toc21012448"/>
      <w:r>
        <w:rPr>
          <w:rFonts w:cs="Arial"/>
        </w:rPr>
        <w:t xml:space="preserve">Rephrase the UE treatment of reservation element </w:t>
      </w:r>
      <w:proofErr w:type="spellStart"/>
      <w:r>
        <w:rPr>
          <w:rFonts w:cs="Arial"/>
          <w:i/>
        </w:rPr>
        <w:t>cellReservedForOtherUse</w:t>
      </w:r>
      <w:proofErr w:type="spellEnd"/>
      <w:r>
        <w:rPr>
          <w:rFonts w:cs="Arial"/>
          <w:i/>
        </w:rPr>
        <w:t xml:space="preserve"> </w:t>
      </w:r>
      <w:r>
        <w:rPr>
          <w:rFonts w:cs="Arial"/>
        </w:rPr>
        <w:t>according to proposal to allow any UE to camp in a CAG-cell for emergency services:</w:t>
      </w:r>
      <w:bookmarkEnd w:id="24"/>
      <w:r>
        <w:rPr>
          <w:rFonts w:cs="Arial"/>
        </w:rPr>
        <w:t xml:space="preserve"> </w:t>
      </w:r>
    </w:p>
    <w:p w14:paraId="10BCBD14" w14:textId="4678F730" w:rsidR="006B6DFA" w:rsidRPr="005C46EB" w:rsidRDefault="006B6DFA" w:rsidP="001D2461">
      <w:pPr>
        <w:pStyle w:val="Proposal"/>
        <w:numPr>
          <w:ilvl w:val="0"/>
          <w:numId w:val="0"/>
        </w:numPr>
        <w:ind w:left="1701"/>
        <w:rPr>
          <w:rFonts w:cs="Arial"/>
        </w:rPr>
      </w:pPr>
      <w:bookmarkStart w:id="25" w:name="_Toc21012449"/>
      <w:r>
        <w:rPr>
          <w:rFonts w:cs="Arial"/>
        </w:rPr>
        <w:t xml:space="preserve">When cell status is indicated as true for other use, the UE shall treat this cell as if </w:t>
      </w:r>
      <w:r w:rsidR="005C463C">
        <w:rPr>
          <w:rFonts w:cs="Arial"/>
        </w:rPr>
        <w:t>the status is “barred” in normal cell selection state. A UE in any cell selection state may consider CAG-cells as acceptable cells for camped on any cell state</w:t>
      </w:r>
      <w:bookmarkEnd w:id="25"/>
    </w:p>
    <w:p w14:paraId="11A45AF5" w14:textId="77777777" w:rsidR="008930DC" w:rsidRPr="001D2461" w:rsidRDefault="008930DC" w:rsidP="00575C85">
      <w:pPr>
        <w:pStyle w:val="BodyText"/>
      </w:pPr>
    </w:p>
    <w:p w14:paraId="75C4BA11" w14:textId="77777777" w:rsidR="00C01F33" w:rsidRPr="00F260EC" w:rsidRDefault="00EC4447" w:rsidP="00CE0424">
      <w:pPr>
        <w:pStyle w:val="Heading1"/>
        <w:rPr>
          <w:rFonts w:cs="Arial"/>
        </w:rPr>
      </w:pPr>
      <w:r w:rsidRPr="00F260EC">
        <w:rPr>
          <w:rFonts w:cs="Arial"/>
        </w:rPr>
        <w:t>4</w:t>
      </w:r>
      <w:r w:rsidRPr="00F260EC">
        <w:rPr>
          <w:rFonts w:cs="Arial"/>
        </w:rPr>
        <w:tab/>
      </w:r>
      <w:r w:rsidR="00C01F33" w:rsidRPr="00F260EC">
        <w:rPr>
          <w:rFonts w:cs="Arial"/>
        </w:rPr>
        <w:t>Conclusion</w:t>
      </w:r>
    </w:p>
    <w:p w14:paraId="17230FD8" w14:textId="77777777" w:rsidR="008E065E" w:rsidRPr="00F260EC" w:rsidRDefault="008E065E" w:rsidP="008E065E">
      <w:pPr>
        <w:pStyle w:val="BodyText"/>
        <w:rPr>
          <w:rFonts w:cs="Arial"/>
          <w:b/>
          <w:bCs/>
        </w:rPr>
      </w:pPr>
      <w:r w:rsidRPr="00F260EC">
        <w:rPr>
          <w:rFonts w:cs="Arial"/>
        </w:rPr>
        <w:t xml:space="preserve">In </w:t>
      </w:r>
      <w:r w:rsidR="007729A2" w:rsidRPr="00F260EC">
        <w:rPr>
          <w:rFonts w:cs="Arial"/>
        </w:rPr>
        <w:t xml:space="preserve">the previous </w:t>
      </w:r>
      <w:r w:rsidRPr="00F260EC">
        <w:rPr>
          <w:rFonts w:cs="Arial"/>
        </w:rPr>
        <w:t>section</w:t>
      </w:r>
      <w:r w:rsidR="007729A2" w:rsidRPr="00F260EC">
        <w:rPr>
          <w:rFonts w:cs="Arial"/>
        </w:rPr>
        <w:t>s</w:t>
      </w:r>
      <w:r w:rsidRPr="00F260EC">
        <w:rPr>
          <w:rFonts w:cs="Arial"/>
        </w:rPr>
        <w:t xml:space="preserve"> we made the following observations:</w:t>
      </w:r>
      <w:r w:rsidR="00C93814" w:rsidRPr="00F260EC">
        <w:rPr>
          <w:rFonts w:cs="Arial"/>
          <w:b/>
          <w:bCs/>
        </w:rPr>
        <w:t xml:space="preserve"> </w:t>
      </w:r>
    </w:p>
    <w:p w14:paraId="31C87079" w14:textId="77777777" w:rsidR="00627F59"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260EC">
        <w:rPr>
          <w:rFonts w:cs="Arial"/>
          <w:b w:val="0"/>
          <w:bCs/>
        </w:rPr>
        <w:fldChar w:fldCharType="begin"/>
      </w:r>
      <w:r w:rsidRPr="00F260EC">
        <w:rPr>
          <w:rFonts w:cs="Arial"/>
          <w:b w:val="0"/>
          <w:bCs/>
        </w:rPr>
        <w:instrText xml:space="preserve"> TOC \f O \n \h \z \t "Observation" \c </w:instrText>
      </w:r>
      <w:r w:rsidRPr="00F260EC">
        <w:rPr>
          <w:rFonts w:cs="Arial"/>
          <w:b w:val="0"/>
          <w:bCs/>
        </w:rPr>
        <w:fldChar w:fldCharType="separate"/>
      </w:r>
      <w:hyperlink w:anchor="_Toc21012406" w:history="1">
        <w:r w:rsidR="00627F59" w:rsidRPr="00DA2078">
          <w:rPr>
            <w:rStyle w:val="Hyperlink"/>
            <w:rFonts w:cs="Arial"/>
            <w:noProof/>
          </w:rPr>
          <w:t>Observation 1</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A CAG ID is mainly used to control access to a public network, a public PLMN, from certain cells.</w:t>
        </w:r>
      </w:hyperlink>
    </w:p>
    <w:p w14:paraId="718FA7D2"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07" w:history="1">
        <w:r w:rsidR="00627F59" w:rsidRPr="00DA2078">
          <w:rPr>
            <w:rStyle w:val="Hyperlink"/>
            <w:rFonts w:cs="Arial"/>
            <w:noProof/>
          </w:rPr>
          <w:t>Observation 2</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To avoid that PLMN index signaling in msg5 unnecessarily reveals CAG ID, all CAG ID’s that relate to the same PLMN ID can have the same index.</w:t>
        </w:r>
      </w:hyperlink>
    </w:p>
    <w:p w14:paraId="2F2629A3"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08" w:history="1">
        <w:r w:rsidR="00627F59" w:rsidRPr="00DA2078">
          <w:rPr>
            <w:rStyle w:val="Hyperlink"/>
            <w:rFonts w:cs="Arial"/>
            <w:noProof/>
          </w:rPr>
          <w:t>Observation 3</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There is no need for UE NAS to send CAG information to UE AS in connection to resume procedures</w:t>
        </w:r>
      </w:hyperlink>
    </w:p>
    <w:p w14:paraId="66181FEA"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09" w:history="1">
        <w:r w:rsidR="00627F59" w:rsidRPr="00DA2078">
          <w:rPr>
            <w:rStyle w:val="Hyperlink"/>
            <w:rFonts w:cs="Arial"/>
            <w:noProof/>
          </w:rPr>
          <w:t>Observation 4</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UE AS need information about a UEs allowed CAG IDs and if a UE is allowed to access the network only through CAG cells.</w:t>
        </w:r>
      </w:hyperlink>
    </w:p>
    <w:p w14:paraId="468D3BB5"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10" w:history="1">
        <w:r w:rsidR="00627F59" w:rsidRPr="00DA2078">
          <w:rPr>
            <w:rStyle w:val="Hyperlink"/>
            <w:rFonts w:cs="Arial"/>
            <w:noProof/>
          </w:rPr>
          <w:t>Observation 5</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No standard changes are required to signal RNAs to CAG capable UE’s</w:t>
        </w:r>
      </w:hyperlink>
    </w:p>
    <w:p w14:paraId="33387794"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11" w:history="1">
        <w:r w:rsidR="00627F59" w:rsidRPr="00DA2078">
          <w:rPr>
            <w:rStyle w:val="Hyperlink"/>
            <w:rFonts w:cs="Arial"/>
            <w:noProof/>
          </w:rPr>
          <w:t>Observation 6</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There is no need to introduce any CAG-specific signaling in Unified Access Control. If separation is needed for different CAG’s, a PLMN operator may configure different operator-defined access categories.</w:t>
        </w:r>
      </w:hyperlink>
    </w:p>
    <w:p w14:paraId="18504707"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12" w:history="1">
        <w:r w:rsidR="00627F59" w:rsidRPr="00DA2078">
          <w:rPr>
            <w:rStyle w:val="Hyperlink"/>
            <w:rFonts w:cs="Arial"/>
            <w:noProof/>
          </w:rPr>
          <w:t>Observation 7</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If a “CAG information list”</w:t>
        </w:r>
        <w:r w:rsidR="00627F59" w:rsidRPr="00DA2078">
          <w:rPr>
            <w:rStyle w:val="Hyperlink"/>
            <w:rFonts w:cs="Arial"/>
            <w:noProof/>
            <w:lang w:val="en-US"/>
          </w:rPr>
          <w:t xml:space="preserve"> is pre-provisioned in the UE, it would be straightforward to also associate the CAG ID’s with human readable network names. </w:t>
        </w:r>
        <w:r w:rsidR="00627F59" w:rsidRPr="00DA2078">
          <w:rPr>
            <w:rStyle w:val="Hyperlink"/>
            <w:rFonts w:cs="Arial"/>
            <w:noProof/>
          </w:rPr>
          <w:t>Then, broadcast of an HRNN seems unnecessary</w:t>
        </w:r>
      </w:hyperlink>
    </w:p>
    <w:p w14:paraId="5AC19E59"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13" w:history="1">
        <w:r w:rsidR="00627F59" w:rsidRPr="00DA2078">
          <w:rPr>
            <w:rStyle w:val="Hyperlink"/>
            <w:rFonts w:cs="Arial"/>
            <w:noProof/>
          </w:rPr>
          <w:t>Observation 8</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 xml:space="preserve">If a solution is pursued where legacy PLMN-IdentityInfoList include NPN information (e.g., CAG), then in sharing scenarios, it would be necessary to use the </w:t>
        </w:r>
        <w:r w:rsidR="00627F59" w:rsidRPr="00DA2078">
          <w:rPr>
            <w:rStyle w:val="Hyperlink"/>
            <w:rFonts w:cs="Arial"/>
            <w:i/>
            <w:noProof/>
          </w:rPr>
          <w:t>cellReservedForOperatorUse</w:t>
        </w:r>
        <w:r w:rsidR="00627F59" w:rsidRPr="00DA2078">
          <w:rPr>
            <w:rStyle w:val="Hyperlink"/>
            <w:rFonts w:cs="Arial"/>
            <w:noProof/>
          </w:rPr>
          <w:t xml:space="preserve"> to have non-CAG UE’s not attempting access in shared scenarios.</w:t>
        </w:r>
      </w:hyperlink>
    </w:p>
    <w:p w14:paraId="50E4AF1F" w14:textId="77777777" w:rsidR="00627F59"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14" w:history="1">
        <w:r w:rsidR="00627F59" w:rsidRPr="00DA2078">
          <w:rPr>
            <w:rStyle w:val="Hyperlink"/>
            <w:rFonts w:cs="Arial"/>
            <w:noProof/>
          </w:rPr>
          <w:t>Observation 9</w:t>
        </w:r>
        <w:r w:rsidR="00627F59">
          <w:rPr>
            <w:rFonts w:asciiTheme="minorHAnsi" w:eastAsiaTheme="minorEastAsia" w:hAnsiTheme="minorHAnsi" w:cstheme="minorBidi"/>
            <w:b w:val="0"/>
            <w:noProof/>
            <w:sz w:val="22"/>
            <w:szCs w:val="22"/>
            <w:lang w:val="sv-SE" w:eastAsia="sv-SE"/>
          </w:rPr>
          <w:tab/>
        </w:r>
        <w:r w:rsidR="00627F59" w:rsidRPr="00DA2078">
          <w:rPr>
            <w:rStyle w:val="Hyperlink"/>
            <w:rFonts w:cs="Arial"/>
            <w:noProof/>
          </w:rPr>
          <w:t>To limit the amount of information in PLMN Identity Info lists, repetitions of MCC, MNC can be represented with an index instead of being coded in full.</w:t>
        </w:r>
      </w:hyperlink>
    </w:p>
    <w:p w14:paraId="6BDAA51D" w14:textId="4E1FB751" w:rsidR="006E1C82" w:rsidRPr="00F260EC" w:rsidRDefault="006F6582" w:rsidP="008E065E">
      <w:pPr>
        <w:pStyle w:val="BodyText"/>
        <w:rPr>
          <w:rFonts w:cs="Arial"/>
          <w:b/>
          <w:bCs/>
        </w:rPr>
      </w:pPr>
      <w:r w:rsidRPr="00F260EC">
        <w:rPr>
          <w:rFonts w:cs="Arial"/>
          <w:b/>
          <w:bCs/>
        </w:rPr>
        <w:fldChar w:fldCharType="end"/>
      </w:r>
    </w:p>
    <w:p w14:paraId="37423D95" w14:textId="77777777" w:rsidR="006E1C82" w:rsidRPr="00F260EC" w:rsidRDefault="008E065E" w:rsidP="006E1C82">
      <w:pPr>
        <w:pStyle w:val="BodyText"/>
        <w:rPr>
          <w:rFonts w:cs="Arial"/>
        </w:rPr>
      </w:pPr>
      <w:r w:rsidRPr="00F260EC">
        <w:rPr>
          <w:rFonts w:cs="Arial"/>
        </w:rPr>
        <w:t xml:space="preserve">Based on the discussion in </w:t>
      </w:r>
      <w:r w:rsidR="007729A2" w:rsidRPr="00F260EC">
        <w:rPr>
          <w:rFonts w:cs="Arial"/>
        </w:rPr>
        <w:t xml:space="preserve">the previous </w:t>
      </w:r>
      <w:r w:rsidRPr="00F260EC">
        <w:rPr>
          <w:rFonts w:cs="Arial"/>
        </w:rPr>
        <w:t>section</w:t>
      </w:r>
      <w:r w:rsidR="007729A2" w:rsidRPr="00F260EC">
        <w:rPr>
          <w:rFonts w:cs="Arial"/>
        </w:rPr>
        <w:t>s</w:t>
      </w:r>
      <w:r w:rsidRPr="00F260EC">
        <w:rPr>
          <w:rFonts w:cs="Arial"/>
        </w:rPr>
        <w:t xml:space="preserve"> we propose the following:</w:t>
      </w:r>
    </w:p>
    <w:p w14:paraId="6470408D" w14:textId="77777777" w:rsidR="000629FF"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sidRPr="00F260EC">
        <w:rPr>
          <w:rFonts w:cs="Arial"/>
          <w:b w:val="0"/>
          <w:bCs/>
          <w:lang w:val="en-US"/>
        </w:rPr>
        <w:fldChar w:fldCharType="begin"/>
      </w:r>
      <w:r w:rsidRPr="00F260EC">
        <w:rPr>
          <w:rFonts w:cs="Arial"/>
          <w:b w:val="0"/>
          <w:bCs/>
          <w:lang w:val="en-US"/>
        </w:rPr>
        <w:instrText xml:space="preserve"> TOC \n \h \z \t "Proposal" \c </w:instrText>
      </w:r>
      <w:r w:rsidRPr="00F260EC">
        <w:rPr>
          <w:rFonts w:cs="Arial"/>
          <w:b w:val="0"/>
          <w:bCs/>
          <w:lang w:val="en-US"/>
        </w:rPr>
        <w:fldChar w:fldCharType="separate"/>
      </w:r>
      <w:hyperlink w:anchor="_Toc21012441" w:history="1">
        <w:r w:rsidR="000629FF" w:rsidRPr="00DF18C9">
          <w:rPr>
            <w:rStyle w:val="Hyperlink"/>
            <w:rFonts w:cs="Arial"/>
            <w:noProof/>
            <w:lang w:eastAsia="ja-JP"/>
          </w:rPr>
          <w:t>Proposal 1</w:t>
        </w:r>
        <w:r w:rsidR="000629FF">
          <w:rPr>
            <w:rFonts w:asciiTheme="minorHAnsi" w:eastAsiaTheme="minorEastAsia" w:hAnsiTheme="minorHAnsi" w:cstheme="minorBidi"/>
            <w:b w:val="0"/>
            <w:noProof/>
            <w:sz w:val="22"/>
            <w:szCs w:val="22"/>
            <w:lang w:val="sv-SE" w:eastAsia="sv-SE"/>
          </w:rPr>
          <w:tab/>
        </w:r>
        <w:r w:rsidR="000629FF" w:rsidRPr="00DF18C9">
          <w:rPr>
            <w:rStyle w:val="Hyperlink"/>
            <w:rFonts w:cs="Arial"/>
            <w:noProof/>
          </w:rPr>
          <w:t>CAG ID is not included in msg5 setup complete message.</w:t>
        </w:r>
      </w:hyperlink>
    </w:p>
    <w:p w14:paraId="416945ED"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2" w:history="1">
        <w:r w:rsidR="000629FF" w:rsidRPr="00DF18C9">
          <w:rPr>
            <w:rStyle w:val="Hyperlink"/>
            <w:rFonts w:cs="Arial"/>
            <w:noProof/>
            <w:lang w:eastAsia="ja-JP"/>
          </w:rPr>
          <w:t>Proposal 2</w:t>
        </w:r>
        <w:r w:rsidR="000629FF">
          <w:rPr>
            <w:rFonts w:asciiTheme="minorHAnsi" w:eastAsiaTheme="minorEastAsia" w:hAnsiTheme="minorHAnsi" w:cstheme="minorBidi"/>
            <w:b w:val="0"/>
            <w:noProof/>
            <w:sz w:val="22"/>
            <w:szCs w:val="22"/>
            <w:lang w:val="sv-SE" w:eastAsia="sv-SE"/>
          </w:rPr>
          <w:tab/>
        </w:r>
        <w:r w:rsidR="000629FF" w:rsidRPr="00DF18C9">
          <w:rPr>
            <w:rStyle w:val="Hyperlink"/>
            <w:rFonts w:cs="Arial"/>
            <w:noProof/>
          </w:rPr>
          <w:t>Send an LS reply to SA3 indicating that RAN2 is ok with not including CAG ID in RRC signaling.</w:t>
        </w:r>
      </w:hyperlink>
    </w:p>
    <w:p w14:paraId="7EAC73BB"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3" w:history="1">
        <w:r w:rsidR="000629FF" w:rsidRPr="00DF18C9">
          <w:rPr>
            <w:rStyle w:val="Hyperlink"/>
            <w:rFonts w:cs="Arial"/>
            <w:noProof/>
            <w:spacing w:val="2"/>
            <w:lang w:eastAsia="en-US"/>
          </w:rPr>
          <w:t>Proposal 3</w:t>
        </w:r>
        <w:r w:rsidR="000629FF">
          <w:rPr>
            <w:rFonts w:asciiTheme="minorHAnsi" w:eastAsiaTheme="minorEastAsia" w:hAnsiTheme="minorHAnsi" w:cstheme="minorBidi"/>
            <w:b w:val="0"/>
            <w:noProof/>
            <w:sz w:val="22"/>
            <w:szCs w:val="22"/>
            <w:lang w:val="sv-SE" w:eastAsia="sv-SE"/>
          </w:rPr>
          <w:tab/>
        </w:r>
        <w:r w:rsidR="000629FF" w:rsidRPr="00DF18C9">
          <w:rPr>
            <w:rStyle w:val="Hyperlink"/>
            <w:rFonts w:cs="Arial"/>
            <w:noProof/>
            <w:spacing w:val="2"/>
            <w:lang w:eastAsia="en-US"/>
          </w:rPr>
          <w:t xml:space="preserve">Introduce a generalized network index which spans across all network types. E.g., </w:t>
        </w:r>
        <w:r w:rsidR="000629FF" w:rsidRPr="00DF18C9">
          <w:rPr>
            <w:rStyle w:val="Hyperlink"/>
            <w:rFonts w:cs="Arial"/>
            <w:noProof/>
            <w:spacing w:val="2"/>
            <w:lang w:val="en-US" w:eastAsia="en-US"/>
          </w:rPr>
          <w:t xml:space="preserve">PLMNs </w:t>
        </w:r>
        <w:r w:rsidR="000629FF" w:rsidRPr="00DF18C9">
          <w:rPr>
            <w:rStyle w:val="Hyperlink"/>
            <w:rFonts w:cs="Arial"/>
            <w:i/>
            <w:noProof/>
            <w:spacing w:val="2"/>
            <w:lang w:val="en-US" w:eastAsia="en-US"/>
          </w:rPr>
          <w:t>can be</w:t>
        </w:r>
        <w:r w:rsidR="000629FF" w:rsidRPr="00DF18C9">
          <w:rPr>
            <w:rStyle w:val="Hyperlink"/>
            <w:rFonts w:cs="Arial"/>
            <w:noProof/>
            <w:spacing w:val="2"/>
            <w:lang w:val="en-US" w:eastAsia="en-US"/>
          </w:rPr>
          <w:t xml:space="preserve"> indexed from 1 to n</w:t>
        </w:r>
        <w:r w:rsidR="000629FF" w:rsidRPr="00DF18C9">
          <w:rPr>
            <w:rStyle w:val="Hyperlink"/>
            <w:rFonts w:cs="Arial"/>
            <w:i/>
            <w:noProof/>
            <w:spacing w:val="2"/>
            <w:lang w:val="en-US" w:eastAsia="en-US"/>
          </w:rPr>
          <w:t xml:space="preserve"> </w:t>
        </w:r>
        <w:r w:rsidR="000629FF" w:rsidRPr="00DF18C9">
          <w:rPr>
            <w:rStyle w:val="Hyperlink"/>
            <w:rFonts w:cs="Arial"/>
            <w:noProof/>
            <w:spacing w:val="2"/>
            <w:lang w:val="en-US" w:eastAsia="en-US"/>
          </w:rPr>
          <w:t>and the NPNs are indexed from n+1 to m, where n ≤ m ≤ 12.</w:t>
        </w:r>
      </w:hyperlink>
    </w:p>
    <w:p w14:paraId="38E0B695"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4" w:history="1">
        <w:r w:rsidR="000629FF" w:rsidRPr="00DF18C9">
          <w:rPr>
            <w:rStyle w:val="Hyperlink"/>
            <w:noProof/>
            <w:spacing w:val="2"/>
            <w:lang w:eastAsia="en-US"/>
          </w:rPr>
          <w:t>Proposal 4</w:t>
        </w:r>
        <w:r w:rsidR="000629FF">
          <w:rPr>
            <w:rFonts w:asciiTheme="minorHAnsi" w:eastAsiaTheme="minorEastAsia" w:hAnsiTheme="minorHAnsi" w:cstheme="minorBidi"/>
            <w:b w:val="0"/>
            <w:noProof/>
            <w:sz w:val="22"/>
            <w:szCs w:val="22"/>
            <w:lang w:val="sv-SE" w:eastAsia="sv-SE"/>
          </w:rPr>
          <w:tab/>
        </w:r>
        <w:r w:rsidR="000629FF" w:rsidRPr="00DF18C9">
          <w:rPr>
            <w:rStyle w:val="Hyperlink"/>
            <w:noProof/>
            <w:spacing w:val="2"/>
            <w:lang w:eastAsia="en-US"/>
          </w:rPr>
          <w:t>RAN will check CAG information in UE AS context in connection to Resume procedures. If a UE is erroneously trying to access a cell it is not allowed in, the RAN will initiate a fallback procedure and delete the UE context.</w:t>
        </w:r>
      </w:hyperlink>
    </w:p>
    <w:p w14:paraId="1FC95077"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5" w:history="1">
        <w:r w:rsidR="000629FF" w:rsidRPr="00DF18C9">
          <w:rPr>
            <w:rStyle w:val="Hyperlink"/>
            <w:rFonts w:cs="Arial"/>
            <w:noProof/>
          </w:rPr>
          <w:t>Proposal 5</w:t>
        </w:r>
        <w:r w:rsidR="000629FF">
          <w:rPr>
            <w:rFonts w:asciiTheme="minorHAnsi" w:eastAsiaTheme="minorEastAsia" w:hAnsiTheme="minorHAnsi" w:cstheme="minorBidi"/>
            <w:b w:val="0"/>
            <w:noProof/>
            <w:sz w:val="22"/>
            <w:szCs w:val="22"/>
            <w:lang w:val="sv-SE" w:eastAsia="sv-SE"/>
          </w:rPr>
          <w:tab/>
        </w:r>
        <w:r w:rsidR="000629FF" w:rsidRPr="00DF18C9">
          <w:rPr>
            <w:rStyle w:val="Hyperlink"/>
            <w:rFonts w:cs="Arial"/>
            <w:noProof/>
            <w:lang w:val="en"/>
          </w:rPr>
          <w:t>Send an LS to SA2 requesting clarification of use case for when HRNN broadcast is needed and if it is not sufficient to pre-provision such information to the UE, together with CAG/PNI NPN information.</w:t>
        </w:r>
      </w:hyperlink>
    </w:p>
    <w:p w14:paraId="0920B302"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6" w:history="1">
        <w:r w:rsidR="000629FF" w:rsidRPr="00DF18C9">
          <w:rPr>
            <w:rStyle w:val="Hyperlink"/>
            <w:noProof/>
            <w:spacing w:val="2"/>
            <w:lang w:eastAsia="en-US"/>
          </w:rPr>
          <w:t>Proposal 6</w:t>
        </w:r>
        <w:r w:rsidR="000629FF">
          <w:rPr>
            <w:rFonts w:asciiTheme="minorHAnsi" w:eastAsiaTheme="minorEastAsia" w:hAnsiTheme="minorHAnsi" w:cstheme="minorBidi"/>
            <w:b w:val="0"/>
            <w:noProof/>
            <w:sz w:val="22"/>
            <w:szCs w:val="22"/>
            <w:lang w:val="sv-SE" w:eastAsia="sv-SE"/>
          </w:rPr>
          <w:tab/>
        </w:r>
        <w:r w:rsidR="000629FF" w:rsidRPr="00DF18C9">
          <w:rPr>
            <w:rStyle w:val="Hyperlink"/>
            <w:noProof/>
            <w:spacing w:val="2"/>
            <w:lang w:eastAsia="en-US"/>
          </w:rPr>
          <w:t xml:space="preserve">A UE supporting CAG shall also report CAG related info in the </w:t>
        </w:r>
        <w:r w:rsidR="000629FF" w:rsidRPr="00DF18C9">
          <w:rPr>
            <w:rStyle w:val="Hyperlink"/>
            <w:noProof/>
          </w:rPr>
          <w:t>CGI report.</w:t>
        </w:r>
      </w:hyperlink>
    </w:p>
    <w:p w14:paraId="46801C08"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7" w:history="1">
        <w:r w:rsidR="000629FF" w:rsidRPr="00DF18C9">
          <w:rPr>
            <w:rStyle w:val="Hyperlink"/>
            <w:rFonts w:cs="Arial"/>
            <w:noProof/>
          </w:rPr>
          <w:t>Proposal 7</w:t>
        </w:r>
        <w:r w:rsidR="000629FF">
          <w:rPr>
            <w:rFonts w:asciiTheme="minorHAnsi" w:eastAsiaTheme="minorEastAsia" w:hAnsiTheme="minorHAnsi" w:cstheme="minorBidi"/>
            <w:b w:val="0"/>
            <w:noProof/>
            <w:sz w:val="22"/>
            <w:szCs w:val="22"/>
            <w:lang w:val="sv-SE" w:eastAsia="sv-SE"/>
          </w:rPr>
          <w:tab/>
        </w:r>
        <w:r w:rsidR="000629FF" w:rsidRPr="00DF18C9">
          <w:rPr>
            <w:rStyle w:val="Hyperlink"/>
            <w:rFonts w:cs="Arial"/>
            <w:noProof/>
            <w:lang w:val="en"/>
          </w:rPr>
          <w:t>Select a solution for SIB1 broadcast where NPN information is not included in existing PLMN-IdentityInfoList. Instead add a separate NPN-IdentityInfoList.</w:t>
        </w:r>
      </w:hyperlink>
    </w:p>
    <w:p w14:paraId="3BC0439C"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8" w:history="1">
        <w:r w:rsidR="000629FF" w:rsidRPr="00DF18C9">
          <w:rPr>
            <w:rStyle w:val="Hyperlink"/>
            <w:rFonts w:cs="Arial"/>
            <w:noProof/>
          </w:rPr>
          <w:t>Proposal 8</w:t>
        </w:r>
        <w:r w:rsidR="000629FF">
          <w:rPr>
            <w:rFonts w:asciiTheme="minorHAnsi" w:eastAsiaTheme="minorEastAsia" w:hAnsiTheme="minorHAnsi" w:cstheme="minorBidi"/>
            <w:b w:val="0"/>
            <w:noProof/>
            <w:sz w:val="22"/>
            <w:szCs w:val="22"/>
            <w:lang w:val="sv-SE" w:eastAsia="sv-SE"/>
          </w:rPr>
          <w:tab/>
        </w:r>
        <w:r w:rsidR="000629FF" w:rsidRPr="00DF18C9">
          <w:rPr>
            <w:rStyle w:val="Hyperlink"/>
            <w:rFonts w:cs="Arial"/>
            <w:noProof/>
          </w:rPr>
          <w:t xml:space="preserve">Rephrase the UE treatment of reservation element </w:t>
        </w:r>
        <w:r w:rsidR="000629FF" w:rsidRPr="00DF18C9">
          <w:rPr>
            <w:rStyle w:val="Hyperlink"/>
            <w:rFonts w:cs="Arial"/>
            <w:i/>
            <w:noProof/>
          </w:rPr>
          <w:t xml:space="preserve">cellReservedForOtherUse </w:t>
        </w:r>
        <w:r w:rsidR="000629FF" w:rsidRPr="00DF18C9">
          <w:rPr>
            <w:rStyle w:val="Hyperlink"/>
            <w:rFonts w:cs="Arial"/>
            <w:noProof/>
          </w:rPr>
          <w:t>according to proposal to allow any UE to camp in a CAG-cell for emergency services:</w:t>
        </w:r>
      </w:hyperlink>
    </w:p>
    <w:p w14:paraId="59EE964E" w14:textId="77777777" w:rsidR="000629FF" w:rsidRDefault="00DC705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1012449" w:history="1">
        <w:r w:rsidR="000629FF" w:rsidRPr="00DF18C9">
          <w:rPr>
            <w:rStyle w:val="Hyperlink"/>
            <w:rFonts w:cs="Arial"/>
            <w:noProof/>
          </w:rPr>
          <w:t>When cell status is indicated as true for other use, the UE shall treat this cell as if the status is “barred” in normal cell selection state. A UE in any cell selection state may consider CAG-cells as acceptable cells for camped on any cell state</w:t>
        </w:r>
      </w:hyperlink>
    </w:p>
    <w:p w14:paraId="748B206E" w14:textId="375F774B" w:rsidR="00CB1B35" w:rsidRPr="00F260EC" w:rsidRDefault="006E1C82" w:rsidP="00575C85">
      <w:pPr>
        <w:pStyle w:val="BodyText"/>
        <w:rPr>
          <w:lang w:val="en-US"/>
        </w:rPr>
      </w:pPr>
      <w:r w:rsidRPr="00F260EC">
        <w:rPr>
          <w:rFonts w:cs="Arial"/>
          <w:b/>
          <w:bCs/>
          <w:lang w:val="en-US"/>
        </w:rPr>
        <w:fldChar w:fldCharType="end"/>
      </w:r>
      <w:bookmarkStart w:id="26" w:name="_In-sequence_SDU_delivery"/>
      <w:bookmarkEnd w:id="26"/>
    </w:p>
    <w:p w14:paraId="62E91E47" w14:textId="77777777" w:rsidR="00CB1B35" w:rsidRPr="00F260EC" w:rsidRDefault="00CB1B35" w:rsidP="00817D4C">
      <w:pPr>
        <w:pStyle w:val="Reference"/>
        <w:numPr>
          <w:ilvl w:val="0"/>
          <w:numId w:val="0"/>
        </w:numPr>
        <w:rPr>
          <w:rFonts w:cs="Arial"/>
        </w:rPr>
      </w:pPr>
    </w:p>
    <w:sectPr w:rsidR="00CB1B35" w:rsidRPr="00F260EC" w:rsidSect="001D2461">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3B04D" w14:textId="77777777" w:rsidR="00984DCA" w:rsidRDefault="00984DCA">
      <w:r>
        <w:separator/>
      </w:r>
    </w:p>
  </w:endnote>
  <w:endnote w:type="continuationSeparator" w:id="0">
    <w:p w14:paraId="5B3254F9" w14:textId="77777777" w:rsidR="00984DCA" w:rsidRDefault="00984DCA">
      <w:r>
        <w:continuationSeparator/>
      </w:r>
    </w:p>
  </w:endnote>
  <w:endnote w:type="continuationNotice" w:id="1">
    <w:p w14:paraId="5EE15696" w14:textId="77777777" w:rsidR="00984DCA" w:rsidRDefault="00984D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ymbol"/>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ACBA9" w14:textId="77777777" w:rsidR="00BD20E3" w:rsidRDefault="00BD20E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0AE53" w14:textId="77777777" w:rsidR="00984DCA" w:rsidRDefault="00984DCA">
      <w:r>
        <w:separator/>
      </w:r>
    </w:p>
  </w:footnote>
  <w:footnote w:type="continuationSeparator" w:id="0">
    <w:p w14:paraId="49C75190" w14:textId="77777777" w:rsidR="00984DCA" w:rsidRDefault="00984DCA">
      <w:r>
        <w:continuationSeparator/>
      </w:r>
    </w:p>
  </w:footnote>
  <w:footnote w:type="continuationNotice" w:id="1">
    <w:p w14:paraId="167C159C" w14:textId="77777777" w:rsidR="00984DCA" w:rsidRDefault="00984D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C31A7" w14:textId="77777777" w:rsidR="00BD20E3" w:rsidRDefault="00BD20E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52151C"/>
    <w:multiLevelType w:val="hybridMultilevel"/>
    <w:tmpl w:val="F00A602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3E1BA1"/>
    <w:multiLevelType w:val="hybridMultilevel"/>
    <w:tmpl w:val="71BE1A08"/>
    <w:lvl w:ilvl="0" w:tplc="256AB7A8">
      <w:start w:val="1"/>
      <w:numFmt w:val="bullet"/>
      <w:lvlText w:val="—"/>
      <w:lvlJc w:val="left"/>
      <w:pPr>
        <w:tabs>
          <w:tab w:val="num" w:pos="720"/>
        </w:tabs>
        <w:ind w:left="720" w:hanging="360"/>
      </w:pPr>
      <w:rPr>
        <w:rFonts w:ascii="Ericsson Hilda Light" w:hAnsi="Ericsson Hilda Light" w:hint="default"/>
      </w:rPr>
    </w:lvl>
    <w:lvl w:ilvl="1" w:tplc="4D2E5E7C">
      <w:start w:val="1"/>
      <w:numFmt w:val="bullet"/>
      <w:lvlText w:val="—"/>
      <w:lvlJc w:val="left"/>
      <w:pPr>
        <w:tabs>
          <w:tab w:val="num" w:pos="1440"/>
        </w:tabs>
        <w:ind w:left="1440" w:hanging="360"/>
      </w:pPr>
      <w:rPr>
        <w:rFonts w:ascii="Ericsson Hilda Light" w:hAnsi="Ericsson Hilda Light" w:hint="default"/>
      </w:rPr>
    </w:lvl>
    <w:lvl w:ilvl="2" w:tplc="21E84A10">
      <w:start w:val="110"/>
      <w:numFmt w:val="bullet"/>
      <w:lvlText w:val="—"/>
      <w:lvlJc w:val="left"/>
      <w:pPr>
        <w:tabs>
          <w:tab w:val="num" w:pos="2160"/>
        </w:tabs>
        <w:ind w:left="2160" w:hanging="360"/>
      </w:pPr>
      <w:rPr>
        <w:rFonts w:ascii="Ericsson Hilda Light" w:hAnsi="Ericsson Hilda Light" w:hint="default"/>
      </w:rPr>
    </w:lvl>
    <w:lvl w:ilvl="3" w:tplc="A95808A0" w:tentative="1">
      <w:start w:val="1"/>
      <w:numFmt w:val="bullet"/>
      <w:lvlText w:val="—"/>
      <w:lvlJc w:val="left"/>
      <w:pPr>
        <w:tabs>
          <w:tab w:val="num" w:pos="2880"/>
        </w:tabs>
        <w:ind w:left="2880" w:hanging="360"/>
      </w:pPr>
      <w:rPr>
        <w:rFonts w:ascii="Ericsson Hilda Light" w:hAnsi="Ericsson Hilda Light" w:hint="default"/>
      </w:rPr>
    </w:lvl>
    <w:lvl w:ilvl="4" w:tplc="5ED0D6E4" w:tentative="1">
      <w:start w:val="1"/>
      <w:numFmt w:val="bullet"/>
      <w:lvlText w:val="—"/>
      <w:lvlJc w:val="left"/>
      <w:pPr>
        <w:tabs>
          <w:tab w:val="num" w:pos="3600"/>
        </w:tabs>
        <w:ind w:left="3600" w:hanging="360"/>
      </w:pPr>
      <w:rPr>
        <w:rFonts w:ascii="Ericsson Hilda Light" w:hAnsi="Ericsson Hilda Light" w:hint="default"/>
      </w:rPr>
    </w:lvl>
    <w:lvl w:ilvl="5" w:tplc="A25403B4" w:tentative="1">
      <w:start w:val="1"/>
      <w:numFmt w:val="bullet"/>
      <w:lvlText w:val="—"/>
      <w:lvlJc w:val="left"/>
      <w:pPr>
        <w:tabs>
          <w:tab w:val="num" w:pos="4320"/>
        </w:tabs>
        <w:ind w:left="4320" w:hanging="360"/>
      </w:pPr>
      <w:rPr>
        <w:rFonts w:ascii="Ericsson Hilda Light" w:hAnsi="Ericsson Hilda Light" w:hint="default"/>
      </w:rPr>
    </w:lvl>
    <w:lvl w:ilvl="6" w:tplc="9380238A" w:tentative="1">
      <w:start w:val="1"/>
      <w:numFmt w:val="bullet"/>
      <w:lvlText w:val="—"/>
      <w:lvlJc w:val="left"/>
      <w:pPr>
        <w:tabs>
          <w:tab w:val="num" w:pos="5040"/>
        </w:tabs>
        <w:ind w:left="5040" w:hanging="360"/>
      </w:pPr>
      <w:rPr>
        <w:rFonts w:ascii="Ericsson Hilda Light" w:hAnsi="Ericsson Hilda Light" w:hint="default"/>
      </w:rPr>
    </w:lvl>
    <w:lvl w:ilvl="7" w:tplc="CB169366" w:tentative="1">
      <w:start w:val="1"/>
      <w:numFmt w:val="bullet"/>
      <w:lvlText w:val="—"/>
      <w:lvlJc w:val="left"/>
      <w:pPr>
        <w:tabs>
          <w:tab w:val="num" w:pos="5760"/>
        </w:tabs>
        <w:ind w:left="5760" w:hanging="360"/>
      </w:pPr>
      <w:rPr>
        <w:rFonts w:ascii="Ericsson Hilda Light" w:hAnsi="Ericsson Hilda Light" w:hint="default"/>
      </w:rPr>
    </w:lvl>
    <w:lvl w:ilvl="8" w:tplc="5C4C3CE8"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2D0C8B"/>
    <w:multiLevelType w:val="hybridMultilevel"/>
    <w:tmpl w:val="E904E32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D52CE8"/>
    <w:multiLevelType w:val="hybridMultilevel"/>
    <w:tmpl w:val="10AC1C38"/>
    <w:lvl w:ilvl="0" w:tplc="21D89C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75D86"/>
    <w:multiLevelType w:val="hybridMultilevel"/>
    <w:tmpl w:val="38301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B4CD8"/>
    <w:multiLevelType w:val="hybridMultilevel"/>
    <w:tmpl w:val="9498F360"/>
    <w:lvl w:ilvl="0" w:tplc="44C8440C">
      <w:start w:val="1"/>
      <w:numFmt w:val="bullet"/>
      <w:lvlText w:val="—"/>
      <w:lvlJc w:val="left"/>
      <w:pPr>
        <w:tabs>
          <w:tab w:val="num" w:pos="720"/>
        </w:tabs>
        <w:ind w:left="720" w:hanging="360"/>
      </w:pPr>
      <w:rPr>
        <w:rFonts w:ascii="Ericsson Hilda Light" w:hAnsi="Ericsson Hilda Light" w:hint="default"/>
      </w:rPr>
    </w:lvl>
    <w:lvl w:ilvl="1" w:tplc="D5AEFDFE" w:tentative="1">
      <w:start w:val="1"/>
      <w:numFmt w:val="bullet"/>
      <w:lvlText w:val="—"/>
      <w:lvlJc w:val="left"/>
      <w:pPr>
        <w:tabs>
          <w:tab w:val="num" w:pos="1440"/>
        </w:tabs>
        <w:ind w:left="1440" w:hanging="360"/>
      </w:pPr>
      <w:rPr>
        <w:rFonts w:ascii="Ericsson Hilda Light" w:hAnsi="Ericsson Hilda Light" w:hint="default"/>
      </w:rPr>
    </w:lvl>
    <w:lvl w:ilvl="2" w:tplc="916C60B6">
      <w:start w:val="110"/>
      <w:numFmt w:val="bullet"/>
      <w:lvlText w:val="—"/>
      <w:lvlJc w:val="left"/>
      <w:pPr>
        <w:tabs>
          <w:tab w:val="num" w:pos="2160"/>
        </w:tabs>
        <w:ind w:left="2160" w:hanging="360"/>
      </w:pPr>
      <w:rPr>
        <w:rFonts w:ascii="Ericsson Hilda Light" w:hAnsi="Ericsson Hilda Light" w:hint="default"/>
      </w:rPr>
    </w:lvl>
    <w:lvl w:ilvl="3" w:tplc="9E1AB6EA" w:tentative="1">
      <w:start w:val="1"/>
      <w:numFmt w:val="bullet"/>
      <w:lvlText w:val="—"/>
      <w:lvlJc w:val="left"/>
      <w:pPr>
        <w:tabs>
          <w:tab w:val="num" w:pos="2880"/>
        </w:tabs>
        <w:ind w:left="2880" w:hanging="360"/>
      </w:pPr>
      <w:rPr>
        <w:rFonts w:ascii="Ericsson Hilda Light" w:hAnsi="Ericsson Hilda Light" w:hint="default"/>
      </w:rPr>
    </w:lvl>
    <w:lvl w:ilvl="4" w:tplc="D5C8F3CE" w:tentative="1">
      <w:start w:val="1"/>
      <w:numFmt w:val="bullet"/>
      <w:lvlText w:val="—"/>
      <w:lvlJc w:val="left"/>
      <w:pPr>
        <w:tabs>
          <w:tab w:val="num" w:pos="3600"/>
        </w:tabs>
        <w:ind w:left="3600" w:hanging="360"/>
      </w:pPr>
      <w:rPr>
        <w:rFonts w:ascii="Ericsson Hilda Light" w:hAnsi="Ericsson Hilda Light" w:hint="default"/>
      </w:rPr>
    </w:lvl>
    <w:lvl w:ilvl="5" w:tplc="B6AC5248" w:tentative="1">
      <w:start w:val="1"/>
      <w:numFmt w:val="bullet"/>
      <w:lvlText w:val="—"/>
      <w:lvlJc w:val="left"/>
      <w:pPr>
        <w:tabs>
          <w:tab w:val="num" w:pos="4320"/>
        </w:tabs>
        <w:ind w:left="4320" w:hanging="360"/>
      </w:pPr>
      <w:rPr>
        <w:rFonts w:ascii="Ericsson Hilda Light" w:hAnsi="Ericsson Hilda Light" w:hint="default"/>
      </w:rPr>
    </w:lvl>
    <w:lvl w:ilvl="6" w:tplc="E8FCB8A0" w:tentative="1">
      <w:start w:val="1"/>
      <w:numFmt w:val="bullet"/>
      <w:lvlText w:val="—"/>
      <w:lvlJc w:val="left"/>
      <w:pPr>
        <w:tabs>
          <w:tab w:val="num" w:pos="5040"/>
        </w:tabs>
        <w:ind w:left="5040" w:hanging="360"/>
      </w:pPr>
      <w:rPr>
        <w:rFonts w:ascii="Ericsson Hilda Light" w:hAnsi="Ericsson Hilda Light" w:hint="default"/>
      </w:rPr>
    </w:lvl>
    <w:lvl w:ilvl="7" w:tplc="792287C4" w:tentative="1">
      <w:start w:val="1"/>
      <w:numFmt w:val="bullet"/>
      <w:lvlText w:val="—"/>
      <w:lvlJc w:val="left"/>
      <w:pPr>
        <w:tabs>
          <w:tab w:val="num" w:pos="5760"/>
        </w:tabs>
        <w:ind w:left="5760" w:hanging="360"/>
      </w:pPr>
      <w:rPr>
        <w:rFonts w:ascii="Ericsson Hilda Light" w:hAnsi="Ericsson Hilda Light" w:hint="default"/>
      </w:rPr>
    </w:lvl>
    <w:lvl w:ilvl="8" w:tplc="12BE8A7A"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0196470"/>
    <w:multiLevelType w:val="hybridMultilevel"/>
    <w:tmpl w:val="AC2CAAC4"/>
    <w:lvl w:ilvl="0" w:tplc="4BDA6E4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2953146"/>
    <w:multiLevelType w:val="hybridMultilevel"/>
    <w:tmpl w:val="04F0A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123178B"/>
    <w:multiLevelType w:val="hybridMultilevel"/>
    <w:tmpl w:val="C308B8EC"/>
    <w:lvl w:ilvl="0" w:tplc="041D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6"/>
  </w:num>
  <w:num w:numId="4">
    <w:abstractNumId w:val="17"/>
  </w:num>
  <w:num w:numId="5">
    <w:abstractNumId w:val="11"/>
  </w:num>
  <w:num w:numId="6">
    <w:abstractNumId w:val="21"/>
  </w:num>
  <w:num w:numId="7">
    <w:abstractNumId w:val="26"/>
  </w:num>
  <w:num w:numId="8">
    <w:abstractNumId w:val="12"/>
  </w:num>
  <w:num w:numId="9">
    <w:abstractNumId w:val="10"/>
  </w:num>
  <w:num w:numId="10">
    <w:abstractNumId w:val="2"/>
  </w:num>
  <w:num w:numId="11">
    <w:abstractNumId w:val="1"/>
  </w:num>
  <w:num w:numId="12">
    <w:abstractNumId w:val="0"/>
  </w:num>
  <w:num w:numId="13">
    <w:abstractNumId w:val="24"/>
  </w:num>
  <w:num w:numId="14">
    <w:abstractNumId w:val="25"/>
  </w:num>
  <w:num w:numId="15">
    <w:abstractNumId w:val="20"/>
  </w:num>
  <w:num w:numId="16">
    <w:abstractNumId w:val="28"/>
  </w:num>
  <w:num w:numId="17">
    <w:abstractNumId w:val="7"/>
  </w:num>
  <w:num w:numId="18">
    <w:abstractNumId w:val="9"/>
  </w:num>
  <w:num w:numId="19">
    <w:abstractNumId w:val="4"/>
  </w:num>
  <w:num w:numId="20">
    <w:abstractNumId w:val="33"/>
  </w:num>
  <w:num w:numId="21">
    <w:abstractNumId w:val="13"/>
  </w:num>
  <w:num w:numId="22">
    <w:abstractNumId w:val="31"/>
  </w:num>
  <w:num w:numId="23">
    <w:abstractNumId w:val="23"/>
  </w:num>
  <w:num w:numId="24">
    <w:abstractNumId w:val="19"/>
  </w:num>
  <w:num w:numId="25">
    <w:abstractNumId w:val="16"/>
  </w:num>
  <w:num w:numId="26">
    <w:abstractNumId w:val="16"/>
  </w:num>
  <w:num w:numId="27">
    <w:abstractNumId w:val="8"/>
  </w:num>
  <w:num w:numId="28">
    <w:abstractNumId w:val="15"/>
  </w:num>
  <w:num w:numId="29">
    <w:abstractNumId w:val="24"/>
  </w:num>
  <w:num w:numId="30">
    <w:abstractNumId w:val="30"/>
  </w:num>
  <w:num w:numId="31">
    <w:abstractNumId w:val="32"/>
  </w:num>
  <w:num w:numId="32">
    <w:abstractNumId w:val="16"/>
  </w:num>
  <w:num w:numId="33">
    <w:abstractNumId w:val="16"/>
  </w:num>
  <w:num w:numId="34">
    <w:abstractNumId w:val="14"/>
  </w:num>
  <w:num w:numId="35">
    <w:abstractNumId w:val="27"/>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4DCD"/>
    <w:rsid w:val="000006E1"/>
    <w:rsid w:val="00002A37"/>
    <w:rsid w:val="00002B65"/>
    <w:rsid w:val="00002E76"/>
    <w:rsid w:val="0000564C"/>
    <w:rsid w:val="00006446"/>
    <w:rsid w:val="00006741"/>
    <w:rsid w:val="00006896"/>
    <w:rsid w:val="000076E5"/>
    <w:rsid w:val="00007CDC"/>
    <w:rsid w:val="00007FD1"/>
    <w:rsid w:val="0001012D"/>
    <w:rsid w:val="00011B28"/>
    <w:rsid w:val="00014D31"/>
    <w:rsid w:val="00015D15"/>
    <w:rsid w:val="00016F96"/>
    <w:rsid w:val="0002564D"/>
    <w:rsid w:val="00025B51"/>
    <w:rsid w:val="00025BB3"/>
    <w:rsid w:val="00025ECA"/>
    <w:rsid w:val="000325B8"/>
    <w:rsid w:val="00034C15"/>
    <w:rsid w:val="00036BA1"/>
    <w:rsid w:val="000412AE"/>
    <w:rsid w:val="000422E2"/>
    <w:rsid w:val="00042EAA"/>
    <w:rsid w:val="00042F22"/>
    <w:rsid w:val="000444EF"/>
    <w:rsid w:val="0004552B"/>
    <w:rsid w:val="00052A07"/>
    <w:rsid w:val="000534E3"/>
    <w:rsid w:val="00054341"/>
    <w:rsid w:val="000548F4"/>
    <w:rsid w:val="00054924"/>
    <w:rsid w:val="0005606A"/>
    <w:rsid w:val="00057117"/>
    <w:rsid w:val="00057297"/>
    <w:rsid w:val="000603FC"/>
    <w:rsid w:val="000616E7"/>
    <w:rsid w:val="000629FF"/>
    <w:rsid w:val="0006487E"/>
    <w:rsid w:val="000656CC"/>
    <w:rsid w:val="00065E1A"/>
    <w:rsid w:val="000662E0"/>
    <w:rsid w:val="00067F96"/>
    <w:rsid w:val="00073549"/>
    <w:rsid w:val="00077E5F"/>
    <w:rsid w:val="0008036A"/>
    <w:rsid w:val="00081015"/>
    <w:rsid w:val="000816A9"/>
    <w:rsid w:val="00081AE6"/>
    <w:rsid w:val="0008441B"/>
    <w:rsid w:val="000855EB"/>
    <w:rsid w:val="00085A2D"/>
    <w:rsid w:val="00085B52"/>
    <w:rsid w:val="000861F9"/>
    <w:rsid w:val="000866F2"/>
    <w:rsid w:val="00086E5E"/>
    <w:rsid w:val="0009009F"/>
    <w:rsid w:val="00091557"/>
    <w:rsid w:val="00091DDC"/>
    <w:rsid w:val="00092152"/>
    <w:rsid w:val="000924C1"/>
    <w:rsid w:val="000924F0"/>
    <w:rsid w:val="00093474"/>
    <w:rsid w:val="00094C6F"/>
    <w:rsid w:val="0009510F"/>
    <w:rsid w:val="000974C1"/>
    <w:rsid w:val="000A12C3"/>
    <w:rsid w:val="000A1B7B"/>
    <w:rsid w:val="000A239B"/>
    <w:rsid w:val="000A49DA"/>
    <w:rsid w:val="000A56F2"/>
    <w:rsid w:val="000A5CD9"/>
    <w:rsid w:val="000B00CC"/>
    <w:rsid w:val="000B2719"/>
    <w:rsid w:val="000B3710"/>
    <w:rsid w:val="000B3A8F"/>
    <w:rsid w:val="000B4AB9"/>
    <w:rsid w:val="000B58C3"/>
    <w:rsid w:val="000B61E9"/>
    <w:rsid w:val="000B6ABF"/>
    <w:rsid w:val="000B6BD3"/>
    <w:rsid w:val="000C0832"/>
    <w:rsid w:val="000C165A"/>
    <w:rsid w:val="000C2267"/>
    <w:rsid w:val="000C2622"/>
    <w:rsid w:val="000C2C5B"/>
    <w:rsid w:val="000C2E19"/>
    <w:rsid w:val="000D0AFA"/>
    <w:rsid w:val="000D0D07"/>
    <w:rsid w:val="000D4779"/>
    <w:rsid w:val="000D4797"/>
    <w:rsid w:val="000D5123"/>
    <w:rsid w:val="000E0034"/>
    <w:rsid w:val="000E0527"/>
    <w:rsid w:val="000E05CF"/>
    <w:rsid w:val="000E0DDC"/>
    <w:rsid w:val="000E13AC"/>
    <w:rsid w:val="000E1E92"/>
    <w:rsid w:val="000E56DD"/>
    <w:rsid w:val="000E5940"/>
    <w:rsid w:val="000E6F79"/>
    <w:rsid w:val="000F06D6"/>
    <w:rsid w:val="000F0EB1"/>
    <w:rsid w:val="000F1106"/>
    <w:rsid w:val="000F3BE9"/>
    <w:rsid w:val="000F3F6C"/>
    <w:rsid w:val="000F6DF3"/>
    <w:rsid w:val="001000AE"/>
    <w:rsid w:val="001005FF"/>
    <w:rsid w:val="00102B4F"/>
    <w:rsid w:val="001062FB"/>
    <w:rsid w:val="001063E6"/>
    <w:rsid w:val="00110660"/>
    <w:rsid w:val="00111037"/>
    <w:rsid w:val="00112D53"/>
    <w:rsid w:val="00113CF4"/>
    <w:rsid w:val="001152B4"/>
    <w:rsid w:val="001153EA"/>
    <w:rsid w:val="00115643"/>
    <w:rsid w:val="00116765"/>
    <w:rsid w:val="001219F5"/>
    <w:rsid w:val="00121A20"/>
    <w:rsid w:val="001227E7"/>
    <w:rsid w:val="00122861"/>
    <w:rsid w:val="0012377F"/>
    <w:rsid w:val="00124314"/>
    <w:rsid w:val="00126758"/>
    <w:rsid w:val="00126B4A"/>
    <w:rsid w:val="00132FD0"/>
    <w:rsid w:val="00134000"/>
    <w:rsid w:val="001344C0"/>
    <w:rsid w:val="001346FA"/>
    <w:rsid w:val="00135252"/>
    <w:rsid w:val="00135A53"/>
    <w:rsid w:val="001371D9"/>
    <w:rsid w:val="00137AB5"/>
    <w:rsid w:val="00137F0B"/>
    <w:rsid w:val="001433CA"/>
    <w:rsid w:val="00151E23"/>
    <w:rsid w:val="001526E0"/>
    <w:rsid w:val="00152C21"/>
    <w:rsid w:val="00153E1D"/>
    <w:rsid w:val="0015420E"/>
    <w:rsid w:val="001551B5"/>
    <w:rsid w:val="00157731"/>
    <w:rsid w:val="00160758"/>
    <w:rsid w:val="0016361A"/>
    <w:rsid w:val="00164D3F"/>
    <w:rsid w:val="001659C1"/>
    <w:rsid w:val="00166C08"/>
    <w:rsid w:val="00167CA1"/>
    <w:rsid w:val="00170BFE"/>
    <w:rsid w:val="001717A2"/>
    <w:rsid w:val="00172FB1"/>
    <w:rsid w:val="00173A8E"/>
    <w:rsid w:val="00174926"/>
    <w:rsid w:val="0017502C"/>
    <w:rsid w:val="001805D7"/>
    <w:rsid w:val="0018143F"/>
    <w:rsid w:val="00181FF8"/>
    <w:rsid w:val="00185A09"/>
    <w:rsid w:val="00186056"/>
    <w:rsid w:val="001871EA"/>
    <w:rsid w:val="00190AC1"/>
    <w:rsid w:val="00192B58"/>
    <w:rsid w:val="0019341A"/>
    <w:rsid w:val="00197DF9"/>
    <w:rsid w:val="001A0185"/>
    <w:rsid w:val="001A06D2"/>
    <w:rsid w:val="001A1987"/>
    <w:rsid w:val="001A2564"/>
    <w:rsid w:val="001A2C8F"/>
    <w:rsid w:val="001A4234"/>
    <w:rsid w:val="001A5B19"/>
    <w:rsid w:val="001A6097"/>
    <w:rsid w:val="001A6173"/>
    <w:rsid w:val="001A6CBA"/>
    <w:rsid w:val="001B07FF"/>
    <w:rsid w:val="001B0D97"/>
    <w:rsid w:val="001B1770"/>
    <w:rsid w:val="001B4835"/>
    <w:rsid w:val="001B5A5D"/>
    <w:rsid w:val="001B683B"/>
    <w:rsid w:val="001B7757"/>
    <w:rsid w:val="001B7FDD"/>
    <w:rsid w:val="001C1CE5"/>
    <w:rsid w:val="001C1D4C"/>
    <w:rsid w:val="001C34C7"/>
    <w:rsid w:val="001C3D2A"/>
    <w:rsid w:val="001D2461"/>
    <w:rsid w:val="001D4F3A"/>
    <w:rsid w:val="001D51BA"/>
    <w:rsid w:val="001D53E7"/>
    <w:rsid w:val="001D6342"/>
    <w:rsid w:val="001D6D53"/>
    <w:rsid w:val="001E2740"/>
    <w:rsid w:val="001E58E2"/>
    <w:rsid w:val="001E7AED"/>
    <w:rsid w:val="001F21C0"/>
    <w:rsid w:val="001F22CE"/>
    <w:rsid w:val="001F3916"/>
    <w:rsid w:val="001F3969"/>
    <w:rsid w:val="001F527D"/>
    <w:rsid w:val="001F54C5"/>
    <w:rsid w:val="001F5896"/>
    <w:rsid w:val="001F662C"/>
    <w:rsid w:val="001F6757"/>
    <w:rsid w:val="001F7074"/>
    <w:rsid w:val="002003DA"/>
    <w:rsid w:val="00200490"/>
    <w:rsid w:val="0020106B"/>
    <w:rsid w:val="0020169C"/>
    <w:rsid w:val="00201F3A"/>
    <w:rsid w:val="00203F96"/>
    <w:rsid w:val="00205440"/>
    <w:rsid w:val="00206887"/>
    <w:rsid w:val="002069B2"/>
    <w:rsid w:val="0020733F"/>
    <w:rsid w:val="00207FA3"/>
    <w:rsid w:val="002103EC"/>
    <w:rsid w:val="00211508"/>
    <w:rsid w:val="002118AD"/>
    <w:rsid w:val="00213478"/>
    <w:rsid w:val="00214DA8"/>
    <w:rsid w:val="00215423"/>
    <w:rsid w:val="002158FA"/>
    <w:rsid w:val="0021785C"/>
    <w:rsid w:val="00220600"/>
    <w:rsid w:val="002224DB"/>
    <w:rsid w:val="00222A52"/>
    <w:rsid w:val="00223BAF"/>
    <w:rsid w:val="00223F6A"/>
    <w:rsid w:val="00223FCB"/>
    <w:rsid w:val="00224FD4"/>
    <w:rsid w:val="002252C3"/>
    <w:rsid w:val="00225C54"/>
    <w:rsid w:val="00226B4C"/>
    <w:rsid w:val="00230765"/>
    <w:rsid w:val="00230C30"/>
    <w:rsid w:val="00230D18"/>
    <w:rsid w:val="002319E4"/>
    <w:rsid w:val="002336B4"/>
    <w:rsid w:val="00235632"/>
    <w:rsid w:val="00235872"/>
    <w:rsid w:val="00241559"/>
    <w:rsid w:val="002435B3"/>
    <w:rsid w:val="002458EB"/>
    <w:rsid w:val="00246454"/>
    <w:rsid w:val="00247B67"/>
    <w:rsid w:val="002500C8"/>
    <w:rsid w:val="002570B3"/>
    <w:rsid w:val="00257349"/>
    <w:rsid w:val="00257543"/>
    <w:rsid w:val="00260169"/>
    <w:rsid w:val="002609EF"/>
    <w:rsid w:val="002617E7"/>
    <w:rsid w:val="00264014"/>
    <w:rsid w:val="00264228"/>
    <w:rsid w:val="00264334"/>
    <w:rsid w:val="0026473E"/>
    <w:rsid w:val="00266214"/>
    <w:rsid w:val="00267C83"/>
    <w:rsid w:val="00270370"/>
    <w:rsid w:val="0027144F"/>
    <w:rsid w:val="00271813"/>
    <w:rsid w:val="00271F3A"/>
    <w:rsid w:val="002731B8"/>
    <w:rsid w:val="00273278"/>
    <w:rsid w:val="002733DA"/>
    <w:rsid w:val="002737F4"/>
    <w:rsid w:val="002805F5"/>
    <w:rsid w:val="00280751"/>
    <w:rsid w:val="0028280A"/>
    <w:rsid w:val="00284618"/>
    <w:rsid w:val="002849D2"/>
    <w:rsid w:val="002850C4"/>
    <w:rsid w:val="00286ACD"/>
    <w:rsid w:val="00287838"/>
    <w:rsid w:val="002907B5"/>
    <w:rsid w:val="00291E51"/>
    <w:rsid w:val="002920D0"/>
    <w:rsid w:val="00292EB7"/>
    <w:rsid w:val="0029432B"/>
    <w:rsid w:val="002959EC"/>
    <w:rsid w:val="00295D61"/>
    <w:rsid w:val="00296227"/>
    <w:rsid w:val="002965C4"/>
    <w:rsid w:val="00296F44"/>
    <w:rsid w:val="00296FF4"/>
    <w:rsid w:val="0029777D"/>
    <w:rsid w:val="002A055E"/>
    <w:rsid w:val="002A05A6"/>
    <w:rsid w:val="002A1D4E"/>
    <w:rsid w:val="002A21D6"/>
    <w:rsid w:val="002A2236"/>
    <w:rsid w:val="002A2869"/>
    <w:rsid w:val="002A3836"/>
    <w:rsid w:val="002A5CB8"/>
    <w:rsid w:val="002A5F9C"/>
    <w:rsid w:val="002A70D4"/>
    <w:rsid w:val="002B1C76"/>
    <w:rsid w:val="002B24D6"/>
    <w:rsid w:val="002B6355"/>
    <w:rsid w:val="002B70BD"/>
    <w:rsid w:val="002C06AD"/>
    <w:rsid w:val="002C41E6"/>
    <w:rsid w:val="002C4D54"/>
    <w:rsid w:val="002C505D"/>
    <w:rsid w:val="002C53B5"/>
    <w:rsid w:val="002C576E"/>
    <w:rsid w:val="002C6F3C"/>
    <w:rsid w:val="002D071A"/>
    <w:rsid w:val="002D1707"/>
    <w:rsid w:val="002D1903"/>
    <w:rsid w:val="002D1E66"/>
    <w:rsid w:val="002D1FF4"/>
    <w:rsid w:val="002D34B2"/>
    <w:rsid w:val="002D3EFF"/>
    <w:rsid w:val="002D45DC"/>
    <w:rsid w:val="002D48B0"/>
    <w:rsid w:val="002D5B37"/>
    <w:rsid w:val="002D6F84"/>
    <w:rsid w:val="002D7637"/>
    <w:rsid w:val="002E07AC"/>
    <w:rsid w:val="002E17F2"/>
    <w:rsid w:val="002E6268"/>
    <w:rsid w:val="002E767E"/>
    <w:rsid w:val="002E7CAE"/>
    <w:rsid w:val="002F0274"/>
    <w:rsid w:val="002F239A"/>
    <w:rsid w:val="002F2771"/>
    <w:rsid w:val="002F2F52"/>
    <w:rsid w:val="002F37A9"/>
    <w:rsid w:val="002F613A"/>
    <w:rsid w:val="002F6712"/>
    <w:rsid w:val="002F6A9A"/>
    <w:rsid w:val="00301CE6"/>
    <w:rsid w:val="0030256B"/>
    <w:rsid w:val="0030501F"/>
    <w:rsid w:val="003052D8"/>
    <w:rsid w:val="00306608"/>
    <w:rsid w:val="00307163"/>
    <w:rsid w:val="00307BA1"/>
    <w:rsid w:val="00311702"/>
    <w:rsid w:val="00311857"/>
    <w:rsid w:val="00311E82"/>
    <w:rsid w:val="00312274"/>
    <w:rsid w:val="003135BD"/>
    <w:rsid w:val="00313FD6"/>
    <w:rsid w:val="003143BD"/>
    <w:rsid w:val="00315363"/>
    <w:rsid w:val="003203ED"/>
    <w:rsid w:val="00322C9F"/>
    <w:rsid w:val="00323DA0"/>
    <w:rsid w:val="00324D23"/>
    <w:rsid w:val="003271A4"/>
    <w:rsid w:val="00331751"/>
    <w:rsid w:val="00332935"/>
    <w:rsid w:val="00334579"/>
    <w:rsid w:val="00334727"/>
    <w:rsid w:val="00335858"/>
    <w:rsid w:val="0033592F"/>
    <w:rsid w:val="003360AE"/>
    <w:rsid w:val="00336BDA"/>
    <w:rsid w:val="00336F5E"/>
    <w:rsid w:val="00342BD7"/>
    <w:rsid w:val="00344B83"/>
    <w:rsid w:val="00346DB5"/>
    <w:rsid w:val="003470EB"/>
    <w:rsid w:val="00347187"/>
    <w:rsid w:val="003477B1"/>
    <w:rsid w:val="00347F52"/>
    <w:rsid w:val="003504A4"/>
    <w:rsid w:val="00352224"/>
    <w:rsid w:val="00353160"/>
    <w:rsid w:val="00353D06"/>
    <w:rsid w:val="00357380"/>
    <w:rsid w:val="00360208"/>
    <w:rsid w:val="003602D9"/>
    <w:rsid w:val="003604CE"/>
    <w:rsid w:val="00363491"/>
    <w:rsid w:val="0037031C"/>
    <w:rsid w:val="00370E47"/>
    <w:rsid w:val="00374138"/>
    <w:rsid w:val="003742AC"/>
    <w:rsid w:val="003753D9"/>
    <w:rsid w:val="0037730E"/>
    <w:rsid w:val="00377CE1"/>
    <w:rsid w:val="003809B3"/>
    <w:rsid w:val="00380F8C"/>
    <w:rsid w:val="00381CC4"/>
    <w:rsid w:val="003821B5"/>
    <w:rsid w:val="00382835"/>
    <w:rsid w:val="00383D94"/>
    <w:rsid w:val="003856DD"/>
    <w:rsid w:val="00385BF0"/>
    <w:rsid w:val="0039004E"/>
    <w:rsid w:val="00393657"/>
    <w:rsid w:val="003939FF"/>
    <w:rsid w:val="00396D71"/>
    <w:rsid w:val="00397A42"/>
    <w:rsid w:val="003A21D8"/>
    <w:rsid w:val="003A2223"/>
    <w:rsid w:val="003A2A0F"/>
    <w:rsid w:val="003A4198"/>
    <w:rsid w:val="003A45A1"/>
    <w:rsid w:val="003A4766"/>
    <w:rsid w:val="003A55F5"/>
    <w:rsid w:val="003A5B0A"/>
    <w:rsid w:val="003A6BAC"/>
    <w:rsid w:val="003A70A4"/>
    <w:rsid w:val="003A7EF3"/>
    <w:rsid w:val="003B09A2"/>
    <w:rsid w:val="003B159C"/>
    <w:rsid w:val="003B369F"/>
    <w:rsid w:val="003B36A3"/>
    <w:rsid w:val="003B3C33"/>
    <w:rsid w:val="003B4708"/>
    <w:rsid w:val="003B64BB"/>
    <w:rsid w:val="003B7AE3"/>
    <w:rsid w:val="003B7FE5"/>
    <w:rsid w:val="003C11C8"/>
    <w:rsid w:val="003C2702"/>
    <w:rsid w:val="003C2AE9"/>
    <w:rsid w:val="003C401F"/>
    <w:rsid w:val="003C450A"/>
    <w:rsid w:val="003C7806"/>
    <w:rsid w:val="003D05D7"/>
    <w:rsid w:val="003D109F"/>
    <w:rsid w:val="003D23B0"/>
    <w:rsid w:val="003D2478"/>
    <w:rsid w:val="003D38C8"/>
    <w:rsid w:val="003D3C45"/>
    <w:rsid w:val="003D3E63"/>
    <w:rsid w:val="003D5389"/>
    <w:rsid w:val="003D5B1F"/>
    <w:rsid w:val="003D7C98"/>
    <w:rsid w:val="003E15FA"/>
    <w:rsid w:val="003E2B1D"/>
    <w:rsid w:val="003E2F1B"/>
    <w:rsid w:val="003E350B"/>
    <w:rsid w:val="003E4AF2"/>
    <w:rsid w:val="003E54CF"/>
    <w:rsid w:val="003E55E4"/>
    <w:rsid w:val="003E74E3"/>
    <w:rsid w:val="003F05BA"/>
    <w:rsid w:val="003F05C7"/>
    <w:rsid w:val="003F19E3"/>
    <w:rsid w:val="003F2CD4"/>
    <w:rsid w:val="003F2E11"/>
    <w:rsid w:val="003F39E3"/>
    <w:rsid w:val="003F515D"/>
    <w:rsid w:val="003F6BBE"/>
    <w:rsid w:val="004000E8"/>
    <w:rsid w:val="0040043F"/>
    <w:rsid w:val="004009EC"/>
    <w:rsid w:val="0040106F"/>
    <w:rsid w:val="00402E2B"/>
    <w:rsid w:val="0040512B"/>
    <w:rsid w:val="00405CA5"/>
    <w:rsid w:val="00407CD3"/>
    <w:rsid w:val="00410134"/>
    <w:rsid w:val="0041030F"/>
    <w:rsid w:val="00410B72"/>
    <w:rsid w:val="00410F18"/>
    <w:rsid w:val="00411C67"/>
    <w:rsid w:val="0041263E"/>
    <w:rsid w:val="00413AAC"/>
    <w:rsid w:val="00413E92"/>
    <w:rsid w:val="0041527B"/>
    <w:rsid w:val="00421105"/>
    <w:rsid w:val="00422AA4"/>
    <w:rsid w:val="004242F4"/>
    <w:rsid w:val="00427111"/>
    <w:rsid w:val="00427248"/>
    <w:rsid w:val="00431AD1"/>
    <w:rsid w:val="00433991"/>
    <w:rsid w:val="00433C29"/>
    <w:rsid w:val="00437447"/>
    <w:rsid w:val="00437E70"/>
    <w:rsid w:val="00441A92"/>
    <w:rsid w:val="004431DC"/>
    <w:rsid w:val="00443A49"/>
    <w:rsid w:val="00444F56"/>
    <w:rsid w:val="00446488"/>
    <w:rsid w:val="004517AA"/>
    <w:rsid w:val="00452CAC"/>
    <w:rsid w:val="004541D6"/>
    <w:rsid w:val="00457565"/>
    <w:rsid w:val="00457B71"/>
    <w:rsid w:val="00460210"/>
    <w:rsid w:val="0046227D"/>
    <w:rsid w:val="004669E2"/>
    <w:rsid w:val="00470C31"/>
    <w:rsid w:val="004715F7"/>
    <w:rsid w:val="00471DE0"/>
    <w:rsid w:val="004734D0"/>
    <w:rsid w:val="0047556B"/>
    <w:rsid w:val="00475A0A"/>
    <w:rsid w:val="00477768"/>
    <w:rsid w:val="00485877"/>
    <w:rsid w:val="00486554"/>
    <w:rsid w:val="004873C4"/>
    <w:rsid w:val="0049025B"/>
    <w:rsid w:val="00492643"/>
    <w:rsid w:val="00492BC5"/>
    <w:rsid w:val="0049335A"/>
    <w:rsid w:val="0049336B"/>
    <w:rsid w:val="00493E91"/>
    <w:rsid w:val="00495B4B"/>
    <w:rsid w:val="004964F1"/>
    <w:rsid w:val="004A16BC"/>
    <w:rsid w:val="004A2B94"/>
    <w:rsid w:val="004A3DC7"/>
    <w:rsid w:val="004A63B4"/>
    <w:rsid w:val="004B4DCD"/>
    <w:rsid w:val="004B6F6A"/>
    <w:rsid w:val="004B7B2F"/>
    <w:rsid w:val="004B7C0C"/>
    <w:rsid w:val="004C2E78"/>
    <w:rsid w:val="004C3898"/>
    <w:rsid w:val="004C508E"/>
    <w:rsid w:val="004D2DD7"/>
    <w:rsid w:val="004D2E75"/>
    <w:rsid w:val="004D36B1"/>
    <w:rsid w:val="004D5870"/>
    <w:rsid w:val="004D7EBD"/>
    <w:rsid w:val="004E2680"/>
    <w:rsid w:val="004E28F9"/>
    <w:rsid w:val="004E3928"/>
    <w:rsid w:val="004E462E"/>
    <w:rsid w:val="004E56DC"/>
    <w:rsid w:val="004E6467"/>
    <w:rsid w:val="004E6BEA"/>
    <w:rsid w:val="004E71A0"/>
    <w:rsid w:val="004E76F4"/>
    <w:rsid w:val="004F0444"/>
    <w:rsid w:val="004F0B4E"/>
    <w:rsid w:val="004F0B6C"/>
    <w:rsid w:val="004F1BFB"/>
    <w:rsid w:val="004F2078"/>
    <w:rsid w:val="004F2C76"/>
    <w:rsid w:val="004F43C3"/>
    <w:rsid w:val="004F4DA3"/>
    <w:rsid w:val="004F52DE"/>
    <w:rsid w:val="004F6985"/>
    <w:rsid w:val="004F7113"/>
    <w:rsid w:val="005046D7"/>
    <w:rsid w:val="005061A7"/>
    <w:rsid w:val="00506557"/>
    <w:rsid w:val="0050677A"/>
    <w:rsid w:val="005108D8"/>
    <w:rsid w:val="00510A5A"/>
    <w:rsid w:val="005116F9"/>
    <w:rsid w:val="0051326B"/>
    <w:rsid w:val="005151AA"/>
    <w:rsid w:val="005153A7"/>
    <w:rsid w:val="00516ECC"/>
    <w:rsid w:val="0052174B"/>
    <w:rsid w:val="005219CF"/>
    <w:rsid w:val="00522331"/>
    <w:rsid w:val="00527462"/>
    <w:rsid w:val="005332A8"/>
    <w:rsid w:val="00533D43"/>
    <w:rsid w:val="00534375"/>
    <w:rsid w:val="00534B59"/>
    <w:rsid w:val="00535790"/>
    <w:rsid w:val="00536759"/>
    <w:rsid w:val="00536880"/>
    <w:rsid w:val="005374E0"/>
    <w:rsid w:val="005377B4"/>
    <w:rsid w:val="005379C4"/>
    <w:rsid w:val="00537C62"/>
    <w:rsid w:val="005416A7"/>
    <w:rsid w:val="00546970"/>
    <w:rsid w:val="005472BA"/>
    <w:rsid w:val="00553732"/>
    <w:rsid w:val="00554E19"/>
    <w:rsid w:val="00555D51"/>
    <w:rsid w:val="005607F7"/>
    <w:rsid w:val="0056121F"/>
    <w:rsid w:val="0056151E"/>
    <w:rsid w:val="00562EBB"/>
    <w:rsid w:val="00563AD5"/>
    <w:rsid w:val="00564AD7"/>
    <w:rsid w:val="00564CC0"/>
    <w:rsid w:val="0056580E"/>
    <w:rsid w:val="00566547"/>
    <w:rsid w:val="00572505"/>
    <w:rsid w:val="00574756"/>
    <w:rsid w:val="00575C85"/>
    <w:rsid w:val="00581F88"/>
    <w:rsid w:val="00582809"/>
    <w:rsid w:val="005842E1"/>
    <w:rsid w:val="00584CBB"/>
    <w:rsid w:val="00585A5B"/>
    <w:rsid w:val="005878A3"/>
    <w:rsid w:val="0058798C"/>
    <w:rsid w:val="005900FA"/>
    <w:rsid w:val="005935A4"/>
    <w:rsid w:val="00594046"/>
    <w:rsid w:val="005948C2"/>
    <w:rsid w:val="00595CB3"/>
    <w:rsid w:val="00595D67"/>
    <w:rsid w:val="00595DCA"/>
    <w:rsid w:val="00595EC9"/>
    <w:rsid w:val="00596EDF"/>
    <w:rsid w:val="005973CB"/>
    <w:rsid w:val="0059779B"/>
    <w:rsid w:val="005A209A"/>
    <w:rsid w:val="005A662D"/>
    <w:rsid w:val="005A6B15"/>
    <w:rsid w:val="005A73AA"/>
    <w:rsid w:val="005B1409"/>
    <w:rsid w:val="005B1C59"/>
    <w:rsid w:val="005B1E1D"/>
    <w:rsid w:val="005B2D27"/>
    <w:rsid w:val="005B2D44"/>
    <w:rsid w:val="005B2F1E"/>
    <w:rsid w:val="005B35D7"/>
    <w:rsid w:val="005B392A"/>
    <w:rsid w:val="005B3AA3"/>
    <w:rsid w:val="005B6F83"/>
    <w:rsid w:val="005B7575"/>
    <w:rsid w:val="005C3A50"/>
    <w:rsid w:val="005C4587"/>
    <w:rsid w:val="005C463C"/>
    <w:rsid w:val="005C46EB"/>
    <w:rsid w:val="005C74FB"/>
    <w:rsid w:val="005D050C"/>
    <w:rsid w:val="005D1602"/>
    <w:rsid w:val="005D1B60"/>
    <w:rsid w:val="005D1D74"/>
    <w:rsid w:val="005D2B09"/>
    <w:rsid w:val="005D6358"/>
    <w:rsid w:val="005D7B88"/>
    <w:rsid w:val="005E191A"/>
    <w:rsid w:val="005E1FFA"/>
    <w:rsid w:val="005E360C"/>
    <w:rsid w:val="005E385F"/>
    <w:rsid w:val="005E4E3F"/>
    <w:rsid w:val="005E5B81"/>
    <w:rsid w:val="005E7B9A"/>
    <w:rsid w:val="005F1324"/>
    <w:rsid w:val="005F199E"/>
    <w:rsid w:val="005F2CB1"/>
    <w:rsid w:val="005F2E9E"/>
    <w:rsid w:val="005F3025"/>
    <w:rsid w:val="005F36A7"/>
    <w:rsid w:val="005F3E09"/>
    <w:rsid w:val="005F4E62"/>
    <w:rsid w:val="005F618C"/>
    <w:rsid w:val="005F6D81"/>
    <w:rsid w:val="005F70BD"/>
    <w:rsid w:val="00602173"/>
    <w:rsid w:val="0060283C"/>
    <w:rsid w:val="006045C9"/>
    <w:rsid w:val="006045E4"/>
    <w:rsid w:val="00604F14"/>
    <w:rsid w:val="00606521"/>
    <w:rsid w:val="00611B83"/>
    <w:rsid w:val="00612D24"/>
    <w:rsid w:val="00613257"/>
    <w:rsid w:val="00615FA6"/>
    <w:rsid w:val="00617C00"/>
    <w:rsid w:val="00620A71"/>
    <w:rsid w:val="00620D80"/>
    <w:rsid w:val="00621440"/>
    <w:rsid w:val="0062285C"/>
    <w:rsid w:val="00622BA4"/>
    <w:rsid w:val="00622E97"/>
    <w:rsid w:val="006234A6"/>
    <w:rsid w:val="00625BBA"/>
    <w:rsid w:val="00627F59"/>
    <w:rsid w:val="00630001"/>
    <w:rsid w:val="006311B3"/>
    <w:rsid w:val="0063284C"/>
    <w:rsid w:val="00632DCA"/>
    <w:rsid w:val="00634087"/>
    <w:rsid w:val="00636398"/>
    <w:rsid w:val="006368D3"/>
    <w:rsid w:val="0063751B"/>
    <w:rsid w:val="006377EC"/>
    <w:rsid w:val="0064151F"/>
    <w:rsid w:val="00641533"/>
    <w:rsid w:val="00642051"/>
    <w:rsid w:val="0064208D"/>
    <w:rsid w:val="00643475"/>
    <w:rsid w:val="0064396A"/>
    <w:rsid w:val="0064624E"/>
    <w:rsid w:val="00646442"/>
    <w:rsid w:val="006471B1"/>
    <w:rsid w:val="00647FF9"/>
    <w:rsid w:val="0065025D"/>
    <w:rsid w:val="00650AB9"/>
    <w:rsid w:val="00650D3F"/>
    <w:rsid w:val="00651FB2"/>
    <w:rsid w:val="00653935"/>
    <w:rsid w:val="00653AE5"/>
    <w:rsid w:val="00655733"/>
    <w:rsid w:val="00655ACD"/>
    <w:rsid w:val="00656A92"/>
    <w:rsid w:val="00656DDE"/>
    <w:rsid w:val="0066011D"/>
    <w:rsid w:val="006607C0"/>
    <w:rsid w:val="006613A6"/>
    <w:rsid w:val="006627A2"/>
    <w:rsid w:val="006634E6"/>
    <w:rsid w:val="006655EE"/>
    <w:rsid w:val="00665D89"/>
    <w:rsid w:val="0066697D"/>
    <w:rsid w:val="00667EE7"/>
    <w:rsid w:val="00670922"/>
    <w:rsid w:val="00670A02"/>
    <w:rsid w:val="00670BE1"/>
    <w:rsid w:val="0067218F"/>
    <w:rsid w:val="006741F2"/>
    <w:rsid w:val="00674736"/>
    <w:rsid w:val="00674CC3"/>
    <w:rsid w:val="00675C72"/>
    <w:rsid w:val="006771F9"/>
    <w:rsid w:val="006776D7"/>
    <w:rsid w:val="00681003"/>
    <w:rsid w:val="00681260"/>
    <w:rsid w:val="006817C9"/>
    <w:rsid w:val="00682F0C"/>
    <w:rsid w:val="00683ECE"/>
    <w:rsid w:val="006902DE"/>
    <w:rsid w:val="006905B5"/>
    <w:rsid w:val="0069128D"/>
    <w:rsid w:val="006914B9"/>
    <w:rsid w:val="006926AE"/>
    <w:rsid w:val="00693470"/>
    <w:rsid w:val="00695FC2"/>
    <w:rsid w:val="00695FFB"/>
    <w:rsid w:val="00696681"/>
    <w:rsid w:val="00696949"/>
    <w:rsid w:val="00696CE5"/>
    <w:rsid w:val="00697052"/>
    <w:rsid w:val="006A0AF7"/>
    <w:rsid w:val="006A19E3"/>
    <w:rsid w:val="006A3FD0"/>
    <w:rsid w:val="006A46FB"/>
    <w:rsid w:val="006A487D"/>
    <w:rsid w:val="006A5E28"/>
    <w:rsid w:val="006A6766"/>
    <w:rsid w:val="006A697B"/>
    <w:rsid w:val="006A7AFF"/>
    <w:rsid w:val="006B1816"/>
    <w:rsid w:val="006B2099"/>
    <w:rsid w:val="006B2D97"/>
    <w:rsid w:val="006B3AF5"/>
    <w:rsid w:val="006B50CF"/>
    <w:rsid w:val="006B6DFA"/>
    <w:rsid w:val="006B7AE4"/>
    <w:rsid w:val="006C03B8"/>
    <w:rsid w:val="006C0A93"/>
    <w:rsid w:val="006C3ACB"/>
    <w:rsid w:val="006C4BD7"/>
    <w:rsid w:val="006C5306"/>
    <w:rsid w:val="006C5EC9"/>
    <w:rsid w:val="006C6059"/>
    <w:rsid w:val="006C7522"/>
    <w:rsid w:val="006D32DA"/>
    <w:rsid w:val="006D6F08"/>
    <w:rsid w:val="006E059D"/>
    <w:rsid w:val="006E062C"/>
    <w:rsid w:val="006E09A7"/>
    <w:rsid w:val="006E1C82"/>
    <w:rsid w:val="006E28B7"/>
    <w:rsid w:val="006E2A9B"/>
    <w:rsid w:val="006E3310"/>
    <w:rsid w:val="006E369D"/>
    <w:rsid w:val="006E3A48"/>
    <w:rsid w:val="006E3F57"/>
    <w:rsid w:val="006E4D60"/>
    <w:rsid w:val="006E4E39"/>
    <w:rsid w:val="006E509E"/>
    <w:rsid w:val="006E565E"/>
    <w:rsid w:val="006E673D"/>
    <w:rsid w:val="006E7D3B"/>
    <w:rsid w:val="006E7F81"/>
    <w:rsid w:val="006F010E"/>
    <w:rsid w:val="006F0380"/>
    <w:rsid w:val="006F17CA"/>
    <w:rsid w:val="006F1B70"/>
    <w:rsid w:val="006F341D"/>
    <w:rsid w:val="006F3CDE"/>
    <w:rsid w:val="006F58D4"/>
    <w:rsid w:val="006F6582"/>
    <w:rsid w:val="0070346E"/>
    <w:rsid w:val="00704723"/>
    <w:rsid w:val="00704C90"/>
    <w:rsid w:val="00704EDB"/>
    <w:rsid w:val="00706101"/>
    <w:rsid w:val="00706EF3"/>
    <w:rsid w:val="00707072"/>
    <w:rsid w:val="00707D61"/>
    <w:rsid w:val="00711C9F"/>
    <w:rsid w:val="00712287"/>
    <w:rsid w:val="00712772"/>
    <w:rsid w:val="007148D3"/>
    <w:rsid w:val="00715A56"/>
    <w:rsid w:val="00715B9A"/>
    <w:rsid w:val="00721C80"/>
    <w:rsid w:val="0072509E"/>
    <w:rsid w:val="00725105"/>
    <w:rsid w:val="007257D0"/>
    <w:rsid w:val="00726EA6"/>
    <w:rsid w:val="00727208"/>
    <w:rsid w:val="00727449"/>
    <w:rsid w:val="00727680"/>
    <w:rsid w:val="007316C3"/>
    <w:rsid w:val="007348B1"/>
    <w:rsid w:val="00734FBC"/>
    <w:rsid w:val="007362A6"/>
    <w:rsid w:val="00736A5D"/>
    <w:rsid w:val="00736D7D"/>
    <w:rsid w:val="00737F38"/>
    <w:rsid w:val="00740E58"/>
    <w:rsid w:val="007418DD"/>
    <w:rsid w:val="00742FE9"/>
    <w:rsid w:val="007445A0"/>
    <w:rsid w:val="0074524B"/>
    <w:rsid w:val="00745FD0"/>
    <w:rsid w:val="00747A3C"/>
    <w:rsid w:val="00747A96"/>
    <w:rsid w:val="00747D8B"/>
    <w:rsid w:val="00747FFA"/>
    <w:rsid w:val="00751228"/>
    <w:rsid w:val="00751246"/>
    <w:rsid w:val="00752C57"/>
    <w:rsid w:val="007537E9"/>
    <w:rsid w:val="00754C49"/>
    <w:rsid w:val="00756A73"/>
    <w:rsid w:val="007571E1"/>
    <w:rsid w:val="00757A16"/>
    <w:rsid w:val="00757D3F"/>
    <w:rsid w:val="007604B2"/>
    <w:rsid w:val="007605EA"/>
    <w:rsid w:val="00760A41"/>
    <w:rsid w:val="00761B1C"/>
    <w:rsid w:val="00761F57"/>
    <w:rsid w:val="007620A0"/>
    <w:rsid w:val="0076341F"/>
    <w:rsid w:val="00764556"/>
    <w:rsid w:val="0076458A"/>
    <w:rsid w:val="00764877"/>
    <w:rsid w:val="00765281"/>
    <w:rsid w:val="00765E62"/>
    <w:rsid w:val="00766BAD"/>
    <w:rsid w:val="007672ED"/>
    <w:rsid w:val="007729A2"/>
    <w:rsid w:val="00775465"/>
    <w:rsid w:val="007755F2"/>
    <w:rsid w:val="00775847"/>
    <w:rsid w:val="00776971"/>
    <w:rsid w:val="00777919"/>
    <w:rsid w:val="00777C56"/>
    <w:rsid w:val="00777FE8"/>
    <w:rsid w:val="00780A80"/>
    <w:rsid w:val="0078105E"/>
    <w:rsid w:val="0078177E"/>
    <w:rsid w:val="00782E4C"/>
    <w:rsid w:val="0078304C"/>
    <w:rsid w:val="00783673"/>
    <w:rsid w:val="00784D12"/>
    <w:rsid w:val="00785490"/>
    <w:rsid w:val="007865DD"/>
    <w:rsid w:val="007920D6"/>
    <w:rsid w:val="007925EA"/>
    <w:rsid w:val="00793CD8"/>
    <w:rsid w:val="00793E51"/>
    <w:rsid w:val="00795BBA"/>
    <w:rsid w:val="00795C92"/>
    <w:rsid w:val="00796231"/>
    <w:rsid w:val="007A0904"/>
    <w:rsid w:val="007A1807"/>
    <w:rsid w:val="007A1CB3"/>
    <w:rsid w:val="007A289E"/>
    <w:rsid w:val="007A306F"/>
    <w:rsid w:val="007A43A6"/>
    <w:rsid w:val="007A578B"/>
    <w:rsid w:val="007A58A6"/>
    <w:rsid w:val="007A5D6F"/>
    <w:rsid w:val="007A65DE"/>
    <w:rsid w:val="007A6F5E"/>
    <w:rsid w:val="007B32AE"/>
    <w:rsid w:val="007B3D2D"/>
    <w:rsid w:val="007B50AE"/>
    <w:rsid w:val="007B51DF"/>
    <w:rsid w:val="007B5843"/>
    <w:rsid w:val="007B6151"/>
    <w:rsid w:val="007B7DA9"/>
    <w:rsid w:val="007C05DD"/>
    <w:rsid w:val="007C0EBF"/>
    <w:rsid w:val="007C3D18"/>
    <w:rsid w:val="007C5076"/>
    <w:rsid w:val="007C5709"/>
    <w:rsid w:val="007C57DC"/>
    <w:rsid w:val="007C60BF"/>
    <w:rsid w:val="007C6985"/>
    <w:rsid w:val="007C6A07"/>
    <w:rsid w:val="007C75A1"/>
    <w:rsid w:val="007C77A5"/>
    <w:rsid w:val="007D04E5"/>
    <w:rsid w:val="007D5901"/>
    <w:rsid w:val="007D7526"/>
    <w:rsid w:val="007E4610"/>
    <w:rsid w:val="007E4715"/>
    <w:rsid w:val="007E48E5"/>
    <w:rsid w:val="007E505B"/>
    <w:rsid w:val="007E53A7"/>
    <w:rsid w:val="007E61C2"/>
    <w:rsid w:val="007E7091"/>
    <w:rsid w:val="007E7B7B"/>
    <w:rsid w:val="007F6CBC"/>
    <w:rsid w:val="007F731B"/>
    <w:rsid w:val="007F7F75"/>
    <w:rsid w:val="0080139D"/>
    <w:rsid w:val="00801E67"/>
    <w:rsid w:val="00803FAE"/>
    <w:rsid w:val="0080605F"/>
    <w:rsid w:val="00807786"/>
    <w:rsid w:val="00807A76"/>
    <w:rsid w:val="00810966"/>
    <w:rsid w:val="00810DAB"/>
    <w:rsid w:val="00811CC9"/>
    <w:rsid w:val="00811FCB"/>
    <w:rsid w:val="00813B8F"/>
    <w:rsid w:val="008158D6"/>
    <w:rsid w:val="00817196"/>
    <w:rsid w:val="00817D4C"/>
    <w:rsid w:val="00822700"/>
    <w:rsid w:val="00822B6D"/>
    <w:rsid w:val="00823160"/>
    <w:rsid w:val="008235DB"/>
    <w:rsid w:val="00824AB4"/>
    <w:rsid w:val="00825C42"/>
    <w:rsid w:val="00825D25"/>
    <w:rsid w:val="00826DAF"/>
    <w:rsid w:val="00827D6F"/>
    <w:rsid w:val="00827FA1"/>
    <w:rsid w:val="0083025E"/>
    <w:rsid w:val="0083060A"/>
    <w:rsid w:val="008310E0"/>
    <w:rsid w:val="008322F2"/>
    <w:rsid w:val="00832EAC"/>
    <w:rsid w:val="0083375C"/>
    <w:rsid w:val="00833DAE"/>
    <w:rsid w:val="00833E8A"/>
    <w:rsid w:val="008376AC"/>
    <w:rsid w:val="008376BA"/>
    <w:rsid w:val="008444E8"/>
    <w:rsid w:val="00844E80"/>
    <w:rsid w:val="00846363"/>
    <w:rsid w:val="0084651C"/>
    <w:rsid w:val="00846FE7"/>
    <w:rsid w:val="00847B77"/>
    <w:rsid w:val="008551AA"/>
    <w:rsid w:val="00856911"/>
    <w:rsid w:val="00865AFA"/>
    <w:rsid w:val="0086672B"/>
    <w:rsid w:val="008677FD"/>
    <w:rsid w:val="00867BFE"/>
    <w:rsid w:val="008706D4"/>
    <w:rsid w:val="00870F8A"/>
    <w:rsid w:val="008716B3"/>
    <w:rsid w:val="008719A4"/>
    <w:rsid w:val="00871AA4"/>
    <w:rsid w:val="00871D23"/>
    <w:rsid w:val="00873B39"/>
    <w:rsid w:val="00874312"/>
    <w:rsid w:val="0087437C"/>
    <w:rsid w:val="0087502B"/>
    <w:rsid w:val="0087511F"/>
    <w:rsid w:val="00875CD7"/>
    <w:rsid w:val="00876520"/>
    <w:rsid w:val="00876B4D"/>
    <w:rsid w:val="0087748A"/>
    <w:rsid w:val="00877F18"/>
    <w:rsid w:val="0088013B"/>
    <w:rsid w:val="00880199"/>
    <w:rsid w:val="00891409"/>
    <w:rsid w:val="008915EB"/>
    <w:rsid w:val="00892662"/>
    <w:rsid w:val="008930DC"/>
    <w:rsid w:val="008941E3"/>
    <w:rsid w:val="00894A88"/>
    <w:rsid w:val="00894E3A"/>
    <w:rsid w:val="00895386"/>
    <w:rsid w:val="008A1317"/>
    <w:rsid w:val="008A21FF"/>
    <w:rsid w:val="008A2CE2"/>
    <w:rsid w:val="008A30AC"/>
    <w:rsid w:val="008A44B8"/>
    <w:rsid w:val="008A4761"/>
    <w:rsid w:val="008A51A8"/>
    <w:rsid w:val="008A54C7"/>
    <w:rsid w:val="008A77D8"/>
    <w:rsid w:val="008A7A53"/>
    <w:rsid w:val="008B0483"/>
    <w:rsid w:val="008B120C"/>
    <w:rsid w:val="008B1B16"/>
    <w:rsid w:val="008B51A0"/>
    <w:rsid w:val="008B592A"/>
    <w:rsid w:val="008B7B5C"/>
    <w:rsid w:val="008C0BFD"/>
    <w:rsid w:val="008C0C99"/>
    <w:rsid w:val="008C2017"/>
    <w:rsid w:val="008C2E70"/>
    <w:rsid w:val="008C4958"/>
    <w:rsid w:val="008C4BAA"/>
    <w:rsid w:val="008C4F73"/>
    <w:rsid w:val="008C5408"/>
    <w:rsid w:val="008C6AE8"/>
    <w:rsid w:val="008C7573"/>
    <w:rsid w:val="008D00A5"/>
    <w:rsid w:val="008D34F1"/>
    <w:rsid w:val="008D39D8"/>
    <w:rsid w:val="008D452B"/>
    <w:rsid w:val="008D68E5"/>
    <w:rsid w:val="008D6D1A"/>
    <w:rsid w:val="008D77CB"/>
    <w:rsid w:val="008E065E"/>
    <w:rsid w:val="008E0927"/>
    <w:rsid w:val="008E0DE6"/>
    <w:rsid w:val="008E1909"/>
    <w:rsid w:val="008E245D"/>
    <w:rsid w:val="008E65C9"/>
    <w:rsid w:val="008E76D5"/>
    <w:rsid w:val="008F0859"/>
    <w:rsid w:val="008F1EAB"/>
    <w:rsid w:val="008F2766"/>
    <w:rsid w:val="008F33DC"/>
    <w:rsid w:val="008F477F"/>
    <w:rsid w:val="008F626B"/>
    <w:rsid w:val="008F7146"/>
    <w:rsid w:val="008F7147"/>
    <w:rsid w:val="008F7B06"/>
    <w:rsid w:val="00901377"/>
    <w:rsid w:val="00902350"/>
    <w:rsid w:val="00902EF2"/>
    <w:rsid w:val="0090336B"/>
    <w:rsid w:val="009053AA"/>
    <w:rsid w:val="00905D9B"/>
    <w:rsid w:val="00906939"/>
    <w:rsid w:val="00907B28"/>
    <w:rsid w:val="00910B7D"/>
    <w:rsid w:val="00911C6D"/>
    <w:rsid w:val="00911DFB"/>
    <w:rsid w:val="0091371E"/>
    <w:rsid w:val="009139D9"/>
    <w:rsid w:val="00913CFF"/>
    <w:rsid w:val="00914AD8"/>
    <w:rsid w:val="00914F6C"/>
    <w:rsid w:val="00916079"/>
    <w:rsid w:val="00917CE9"/>
    <w:rsid w:val="00920037"/>
    <w:rsid w:val="00920BF2"/>
    <w:rsid w:val="00920CFC"/>
    <w:rsid w:val="00922010"/>
    <w:rsid w:val="009231BA"/>
    <w:rsid w:val="009238DC"/>
    <w:rsid w:val="00926D3F"/>
    <w:rsid w:val="00931BD9"/>
    <w:rsid w:val="00932A01"/>
    <w:rsid w:val="0093378C"/>
    <w:rsid w:val="009337C3"/>
    <w:rsid w:val="00936875"/>
    <w:rsid w:val="009368F3"/>
    <w:rsid w:val="009400F4"/>
    <w:rsid w:val="00941636"/>
    <w:rsid w:val="00942963"/>
    <w:rsid w:val="0094309E"/>
    <w:rsid w:val="00943242"/>
    <w:rsid w:val="00943742"/>
    <w:rsid w:val="00945756"/>
    <w:rsid w:val="00945C05"/>
    <w:rsid w:val="00946945"/>
    <w:rsid w:val="00947713"/>
    <w:rsid w:val="00950DE7"/>
    <w:rsid w:val="00953920"/>
    <w:rsid w:val="00953D47"/>
    <w:rsid w:val="00954431"/>
    <w:rsid w:val="00955BA2"/>
    <w:rsid w:val="009560C2"/>
    <w:rsid w:val="0095681E"/>
    <w:rsid w:val="009572D4"/>
    <w:rsid w:val="00961921"/>
    <w:rsid w:val="0096430A"/>
    <w:rsid w:val="009648B7"/>
    <w:rsid w:val="00964C63"/>
    <w:rsid w:val="00964CE5"/>
    <w:rsid w:val="0096554B"/>
    <w:rsid w:val="0096584A"/>
    <w:rsid w:val="00966155"/>
    <w:rsid w:val="009705E8"/>
    <w:rsid w:val="009706E4"/>
    <w:rsid w:val="00971F08"/>
    <w:rsid w:val="0097603D"/>
    <w:rsid w:val="00976949"/>
    <w:rsid w:val="00980477"/>
    <w:rsid w:val="00982081"/>
    <w:rsid w:val="00983EEF"/>
    <w:rsid w:val="009846FD"/>
    <w:rsid w:val="00984DCA"/>
    <w:rsid w:val="0098511F"/>
    <w:rsid w:val="00985253"/>
    <w:rsid w:val="009853B3"/>
    <w:rsid w:val="00986284"/>
    <w:rsid w:val="00986D6C"/>
    <w:rsid w:val="00990630"/>
    <w:rsid w:val="0099115C"/>
    <w:rsid w:val="00991761"/>
    <w:rsid w:val="00992D77"/>
    <w:rsid w:val="009949DC"/>
    <w:rsid w:val="00994DCA"/>
    <w:rsid w:val="00995179"/>
    <w:rsid w:val="0099519A"/>
    <w:rsid w:val="009960EC"/>
    <w:rsid w:val="00996785"/>
    <w:rsid w:val="009970DD"/>
    <w:rsid w:val="009A0192"/>
    <w:rsid w:val="009A09E9"/>
    <w:rsid w:val="009A0BC5"/>
    <w:rsid w:val="009A0FBA"/>
    <w:rsid w:val="009A10B0"/>
    <w:rsid w:val="009A1601"/>
    <w:rsid w:val="009A26AA"/>
    <w:rsid w:val="009A2982"/>
    <w:rsid w:val="009A3BB6"/>
    <w:rsid w:val="009A3D14"/>
    <w:rsid w:val="009A462D"/>
    <w:rsid w:val="009A5CBA"/>
    <w:rsid w:val="009B0793"/>
    <w:rsid w:val="009B10B7"/>
    <w:rsid w:val="009B1F30"/>
    <w:rsid w:val="009B3AC2"/>
    <w:rsid w:val="009B4DF4"/>
    <w:rsid w:val="009B564E"/>
    <w:rsid w:val="009B57BC"/>
    <w:rsid w:val="009B6B67"/>
    <w:rsid w:val="009B75CD"/>
    <w:rsid w:val="009B7E87"/>
    <w:rsid w:val="009C0169"/>
    <w:rsid w:val="009C0AEE"/>
    <w:rsid w:val="009C0EC2"/>
    <w:rsid w:val="009C1FA4"/>
    <w:rsid w:val="009C2BDA"/>
    <w:rsid w:val="009C356C"/>
    <w:rsid w:val="009C3993"/>
    <w:rsid w:val="009C403E"/>
    <w:rsid w:val="009D1759"/>
    <w:rsid w:val="009D4FF0"/>
    <w:rsid w:val="009D5828"/>
    <w:rsid w:val="009D6C77"/>
    <w:rsid w:val="009D703C"/>
    <w:rsid w:val="009D70C9"/>
    <w:rsid w:val="009D718F"/>
    <w:rsid w:val="009E068F"/>
    <w:rsid w:val="009E14E0"/>
    <w:rsid w:val="009E14ED"/>
    <w:rsid w:val="009E349E"/>
    <w:rsid w:val="009E35DB"/>
    <w:rsid w:val="009E47A3"/>
    <w:rsid w:val="009E7431"/>
    <w:rsid w:val="009E7BED"/>
    <w:rsid w:val="009F07CE"/>
    <w:rsid w:val="009F08F3"/>
    <w:rsid w:val="009F344F"/>
    <w:rsid w:val="009F3635"/>
    <w:rsid w:val="009F3D1B"/>
    <w:rsid w:val="009F5A8D"/>
    <w:rsid w:val="00A010A5"/>
    <w:rsid w:val="00A014B7"/>
    <w:rsid w:val="00A01E1A"/>
    <w:rsid w:val="00A02070"/>
    <w:rsid w:val="00A02121"/>
    <w:rsid w:val="00A0303F"/>
    <w:rsid w:val="00A031D8"/>
    <w:rsid w:val="00A04189"/>
    <w:rsid w:val="00A048A8"/>
    <w:rsid w:val="00A04F49"/>
    <w:rsid w:val="00A06B9A"/>
    <w:rsid w:val="00A11AD6"/>
    <w:rsid w:val="00A125EC"/>
    <w:rsid w:val="00A12AAA"/>
    <w:rsid w:val="00A138FC"/>
    <w:rsid w:val="00A13E54"/>
    <w:rsid w:val="00A15D28"/>
    <w:rsid w:val="00A15F1F"/>
    <w:rsid w:val="00A176B5"/>
    <w:rsid w:val="00A17F63"/>
    <w:rsid w:val="00A2193B"/>
    <w:rsid w:val="00A2351A"/>
    <w:rsid w:val="00A25E19"/>
    <w:rsid w:val="00A264A9"/>
    <w:rsid w:val="00A26DCF"/>
    <w:rsid w:val="00A27785"/>
    <w:rsid w:val="00A30187"/>
    <w:rsid w:val="00A3448A"/>
    <w:rsid w:val="00A3555D"/>
    <w:rsid w:val="00A35F55"/>
    <w:rsid w:val="00A36297"/>
    <w:rsid w:val="00A4054B"/>
    <w:rsid w:val="00A4188D"/>
    <w:rsid w:val="00A41E2B"/>
    <w:rsid w:val="00A44C39"/>
    <w:rsid w:val="00A45A02"/>
    <w:rsid w:val="00A45B74"/>
    <w:rsid w:val="00A52A49"/>
    <w:rsid w:val="00A52E1D"/>
    <w:rsid w:val="00A53B98"/>
    <w:rsid w:val="00A53F30"/>
    <w:rsid w:val="00A61443"/>
    <w:rsid w:val="00A61499"/>
    <w:rsid w:val="00A62A77"/>
    <w:rsid w:val="00A6316C"/>
    <w:rsid w:val="00A63483"/>
    <w:rsid w:val="00A657D7"/>
    <w:rsid w:val="00A660AC"/>
    <w:rsid w:val="00A673F0"/>
    <w:rsid w:val="00A67E6C"/>
    <w:rsid w:val="00A71B99"/>
    <w:rsid w:val="00A73604"/>
    <w:rsid w:val="00A739D0"/>
    <w:rsid w:val="00A73A19"/>
    <w:rsid w:val="00A761D4"/>
    <w:rsid w:val="00A76B33"/>
    <w:rsid w:val="00A77105"/>
    <w:rsid w:val="00A773B7"/>
    <w:rsid w:val="00A77EC4"/>
    <w:rsid w:val="00A85E91"/>
    <w:rsid w:val="00A926A5"/>
    <w:rsid w:val="00A92879"/>
    <w:rsid w:val="00A92C49"/>
    <w:rsid w:val="00A9442A"/>
    <w:rsid w:val="00A94577"/>
    <w:rsid w:val="00A94B2A"/>
    <w:rsid w:val="00A97E48"/>
    <w:rsid w:val="00AA016F"/>
    <w:rsid w:val="00AA1ED6"/>
    <w:rsid w:val="00AA2013"/>
    <w:rsid w:val="00AA31CE"/>
    <w:rsid w:val="00AA37FC"/>
    <w:rsid w:val="00AA51D6"/>
    <w:rsid w:val="00AA678F"/>
    <w:rsid w:val="00AA7F1A"/>
    <w:rsid w:val="00AB0BC8"/>
    <w:rsid w:val="00AB11CA"/>
    <w:rsid w:val="00AB14D9"/>
    <w:rsid w:val="00AB19DC"/>
    <w:rsid w:val="00AB215F"/>
    <w:rsid w:val="00AB4AB8"/>
    <w:rsid w:val="00AB655E"/>
    <w:rsid w:val="00AC007F"/>
    <w:rsid w:val="00AC2ECD"/>
    <w:rsid w:val="00AC3119"/>
    <w:rsid w:val="00AC49FB"/>
    <w:rsid w:val="00AC5A10"/>
    <w:rsid w:val="00AC5B8E"/>
    <w:rsid w:val="00AC72AE"/>
    <w:rsid w:val="00AC7C4C"/>
    <w:rsid w:val="00AD0AA3"/>
    <w:rsid w:val="00AD130D"/>
    <w:rsid w:val="00AD3D33"/>
    <w:rsid w:val="00AD3F94"/>
    <w:rsid w:val="00AD4A5A"/>
    <w:rsid w:val="00AE0323"/>
    <w:rsid w:val="00AE1EB6"/>
    <w:rsid w:val="00AE27AC"/>
    <w:rsid w:val="00AE3E73"/>
    <w:rsid w:val="00AE40E0"/>
    <w:rsid w:val="00AE4DBA"/>
    <w:rsid w:val="00AE4F07"/>
    <w:rsid w:val="00AF07B1"/>
    <w:rsid w:val="00AF1C5D"/>
    <w:rsid w:val="00AF2F04"/>
    <w:rsid w:val="00AF42D7"/>
    <w:rsid w:val="00B006FE"/>
    <w:rsid w:val="00B007CB"/>
    <w:rsid w:val="00B02AA9"/>
    <w:rsid w:val="00B02C2D"/>
    <w:rsid w:val="00B02FA3"/>
    <w:rsid w:val="00B044E2"/>
    <w:rsid w:val="00B05084"/>
    <w:rsid w:val="00B066EB"/>
    <w:rsid w:val="00B1109A"/>
    <w:rsid w:val="00B133E8"/>
    <w:rsid w:val="00B1370F"/>
    <w:rsid w:val="00B157F9"/>
    <w:rsid w:val="00B16765"/>
    <w:rsid w:val="00B170AD"/>
    <w:rsid w:val="00B20256"/>
    <w:rsid w:val="00B20D09"/>
    <w:rsid w:val="00B22733"/>
    <w:rsid w:val="00B24F3C"/>
    <w:rsid w:val="00B27066"/>
    <w:rsid w:val="00B2763F"/>
    <w:rsid w:val="00B27AAC"/>
    <w:rsid w:val="00B30929"/>
    <w:rsid w:val="00B31934"/>
    <w:rsid w:val="00B31EDB"/>
    <w:rsid w:val="00B3440D"/>
    <w:rsid w:val="00B36EDB"/>
    <w:rsid w:val="00B372AA"/>
    <w:rsid w:val="00B40445"/>
    <w:rsid w:val="00B409E0"/>
    <w:rsid w:val="00B41888"/>
    <w:rsid w:val="00B4212C"/>
    <w:rsid w:val="00B426C7"/>
    <w:rsid w:val="00B4342B"/>
    <w:rsid w:val="00B4380A"/>
    <w:rsid w:val="00B44BD6"/>
    <w:rsid w:val="00B44D94"/>
    <w:rsid w:val="00B45A52"/>
    <w:rsid w:val="00B46175"/>
    <w:rsid w:val="00B506A3"/>
    <w:rsid w:val="00B5077F"/>
    <w:rsid w:val="00B50FCE"/>
    <w:rsid w:val="00B53FBF"/>
    <w:rsid w:val="00B540E0"/>
    <w:rsid w:val="00B548B7"/>
    <w:rsid w:val="00B55E9A"/>
    <w:rsid w:val="00B57FFE"/>
    <w:rsid w:val="00B603E1"/>
    <w:rsid w:val="00B60615"/>
    <w:rsid w:val="00B6173D"/>
    <w:rsid w:val="00B6339D"/>
    <w:rsid w:val="00B64B25"/>
    <w:rsid w:val="00B664C7"/>
    <w:rsid w:val="00B72B67"/>
    <w:rsid w:val="00B739F6"/>
    <w:rsid w:val="00B77102"/>
    <w:rsid w:val="00B80C57"/>
    <w:rsid w:val="00B81A6C"/>
    <w:rsid w:val="00B8219F"/>
    <w:rsid w:val="00B8321F"/>
    <w:rsid w:val="00B83DB1"/>
    <w:rsid w:val="00B83FE6"/>
    <w:rsid w:val="00B84D48"/>
    <w:rsid w:val="00B85D3C"/>
    <w:rsid w:val="00B85DE5"/>
    <w:rsid w:val="00B86113"/>
    <w:rsid w:val="00B8645F"/>
    <w:rsid w:val="00B873E2"/>
    <w:rsid w:val="00B90592"/>
    <w:rsid w:val="00B90E7E"/>
    <w:rsid w:val="00B90F73"/>
    <w:rsid w:val="00B91DAD"/>
    <w:rsid w:val="00B93B59"/>
    <w:rsid w:val="00B9406A"/>
    <w:rsid w:val="00B943B4"/>
    <w:rsid w:val="00B95F35"/>
    <w:rsid w:val="00B96A48"/>
    <w:rsid w:val="00BA2280"/>
    <w:rsid w:val="00BA2A08"/>
    <w:rsid w:val="00BA2CF0"/>
    <w:rsid w:val="00BA56D2"/>
    <w:rsid w:val="00BA61E6"/>
    <w:rsid w:val="00BA76E0"/>
    <w:rsid w:val="00BB0124"/>
    <w:rsid w:val="00BB04EC"/>
    <w:rsid w:val="00BB1524"/>
    <w:rsid w:val="00BB2844"/>
    <w:rsid w:val="00BB2A25"/>
    <w:rsid w:val="00BB338C"/>
    <w:rsid w:val="00BB4630"/>
    <w:rsid w:val="00BB499B"/>
    <w:rsid w:val="00BB51E9"/>
    <w:rsid w:val="00BB73F9"/>
    <w:rsid w:val="00BB78CC"/>
    <w:rsid w:val="00BC0263"/>
    <w:rsid w:val="00BC0853"/>
    <w:rsid w:val="00BC0FDC"/>
    <w:rsid w:val="00BC1A7B"/>
    <w:rsid w:val="00BC2137"/>
    <w:rsid w:val="00BC2969"/>
    <w:rsid w:val="00BC2B9A"/>
    <w:rsid w:val="00BC3053"/>
    <w:rsid w:val="00BC4D2E"/>
    <w:rsid w:val="00BC5F05"/>
    <w:rsid w:val="00BC68B8"/>
    <w:rsid w:val="00BD0376"/>
    <w:rsid w:val="00BD15B5"/>
    <w:rsid w:val="00BD20E3"/>
    <w:rsid w:val="00BD48AC"/>
    <w:rsid w:val="00BD50AF"/>
    <w:rsid w:val="00BD5956"/>
    <w:rsid w:val="00BD5F1A"/>
    <w:rsid w:val="00BD718C"/>
    <w:rsid w:val="00BE1234"/>
    <w:rsid w:val="00BE1D2A"/>
    <w:rsid w:val="00BE2A7B"/>
    <w:rsid w:val="00BE2FA6"/>
    <w:rsid w:val="00BE333F"/>
    <w:rsid w:val="00BE358B"/>
    <w:rsid w:val="00BE4F03"/>
    <w:rsid w:val="00BE7406"/>
    <w:rsid w:val="00BE7603"/>
    <w:rsid w:val="00BF1230"/>
    <w:rsid w:val="00BF2AB3"/>
    <w:rsid w:val="00BF3279"/>
    <w:rsid w:val="00BF74C7"/>
    <w:rsid w:val="00BF7960"/>
    <w:rsid w:val="00C015F1"/>
    <w:rsid w:val="00C01F33"/>
    <w:rsid w:val="00C02CC6"/>
    <w:rsid w:val="00C040F7"/>
    <w:rsid w:val="00C0440B"/>
    <w:rsid w:val="00C044AB"/>
    <w:rsid w:val="00C04867"/>
    <w:rsid w:val="00C05706"/>
    <w:rsid w:val="00C07377"/>
    <w:rsid w:val="00C10478"/>
    <w:rsid w:val="00C12107"/>
    <w:rsid w:val="00C125F1"/>
    <w:rsid w:val="00C14D4B"/>
    <w:rsid w:val="00C154BB"/>
    <w:rsid w:val="00C1668D"/>
    <w:rsid w:val="00C16B95"/>
    <w:rsid w:val="00C17CE7"/>
    <w:rsid w:val="00C208EB"/>
    <w:rsid w:val="00C279B5"/>
    <w:rsid w:val="00C27C45"/>
    <w:rsid w:val="00C27F9D"/>
    <w:rsid w:val="00C360AB"/>
    <w:rsid w:val="00C36D6C"/>
    <w:rsid w:val="00C3719D"/>
    <w:rsid w:val="00C37CB2"/>
    <w:rsid w:val="00C43041"/>
    <w:rsid w:val="00C43B17"/>
    <w:rsid w:val="00C44499"/>
    <w:rsid w:val="00C444BF"/>
    <w:rsid w:val="00C44628"/>
    <w:rsid w:val="00C4665A"/>
    <w:rsid w:val="00C46758"/>
    <w:rsid w:val="00C473A5"/>
    <w:rsid w:val="00C54868"/>
    <w:rsid w:val="00C54995"/>
    <w:rsid w:val="00C54D41"/>
    <w:rsid w:val="00C54F1F"/>
    <w:rsid w:val="00C60049"/>
    <w:rsid w:val="00C6005C"/>
    <w:rsid w:val="00C60783"/>
    <w:rsid w:val="00C6088E"/>
    <w:rsid w:val="00C60BD6"/>
    <w:rsid w:val="00C64672"/>
    <w:rsid w:val="00C70697"/>
    <w:rsid w:val="00C72093"/>
    <w:rsid w:val="00C72EF4"/>
    <w:rsid w:val="00C744FE"/>
    <w:rsid w:val="00C747ED"/>
    <w:rsid w:val="00C759AE"/>
    <w:rsid w:val="00C75D2F"/>
    <w:rsid w:val="00C767BE"/>
    <w:rsid w:val="00C76E3C"/>
    <w:rsid w:val="00C81568"/>
    <w:rsid w:val="00C81731"/>
    <w:rsid w:val="00C81F5B"/>
    <w:rsid w:val="00C821F4"/>
    <w:rsid w:val="00C83FB2"/>
    <w:rsid w:val="00C85365"/>
    <w:rsid w:val="00C87A5A"/>
    <w:rsid w:val="00C90208"/>
    <w:rsid w:val="00C9027A"/>
    <w:rsid w:val="00C9068E"/>
    <w:rsid w:val="00C92F6B"/>
    <w:rsid w:val="00C9379D"/>
    <w:rsid w:val="00C937F1"/>
    <w:rsid w:val="00C93814"/>
    <w:rsid w:val="00C93C4B"/>
    <w:rsid w:val="00C93C98"/>
    <w:rsid w:val="00C944AB"/>
    <w:rsid w:val="00C94D2F"/>
    <w:rsid w:val="00C952D2"/>
    <w:rsid w:val="00C9569F"/>
    <w:rsid w:val="00C95B40"/>
    <w:rsid w:val="00C96959"/>
    <w:rsid w:val="00C97411"/>
    <w:rsid w:val="00C97483"/>
    <w:rsid w:val="00C97E37"/>
    <w:rsid w:val="00CA1ED8"/>
    <w:rsid w:val="00CA2AE4"/>
    <w:rsid w:val="00CA73E0"/>
    <w:rsid w:val="00CB0262"/>
    <w:rsid w:val="00CB069C"/>
    <w:rsid w:val="00CB1B35"/>
    <w:rsid w:val="00CB1F63"/>
    <w:rsid w:val="00CB25FA"/>
    <w:rsid w:val="00CB48EE"/>
    <w:rsid w:val="00CB4E83"/>
    <w:rsid w:val="00CB59C1"/>
    <w:rsid w:val="00CB6944"/>
    <w:rsid w:val="00CB7170"/>
    <w:rsid w:val="00CB7393"/>
    <w:rsid w:val="00CC040E"/>
    <w:rsid w:val="00CC04FE"/>
    <w:rsid w:val="00CC0502"/>
    <w:rsid w:val="00CC111F"/>
    <w:rsid w:val="00CC12F5"/>
    <w:rsid w:val="00CC2011"/>
    <w:rsid w:val="00CC3EA0"/>
    <w:rsid w:val="00CC5783"/>
    <w:rsid w:val="00CC7B45"/>
    <w:rsid w:val="00CD1188"/>
    <w:rsid w:val="00CD1AA9"/>
    <w:rsid w:val="00CD2595"/>
    <w:rsid w:val="00CD2ED1"/>
    <w:rsid w:val="00CD337B"/>
    <w:rsid w:val="00CE027B"/>
    <w:rsid w:val="00CE0424"/>
    <w:rsid w:val="00CE0E5C"/>
    <w:rsid w:val="00CE0F5D"/>
    <w:rsid w:val="00CE1E38"/>
    <w:rsid w:val="00CE4D18"/>
    <w:rsid w:val="00CE5EE4"/>
    <w:rsid w:val="00CE7561"/>
    <w:rsid w:val="00CF1354"/>
    <w:rsid w:val="00CF3B1F"/>
    <w:rsid w:val="00CF3B45"/>
    <w:rsid w:val="00CF3BF6"/>
    <w:rsid w:val="00CF625B"/>
    <w:rsid w:val="00CF687E"/>
    <w:rsid w:val="00D028F5"/>
    <w:rsid w:val="00D0349B"/>
    <w:rsid w:val="00D053A4"/>
    <w:rsid w:val="00D056E9"/>
    <w:rsid w:val="00D07A18"/>
    <w:rsid w:val="00D10249"/>
    <w:rsid w:val="00D105F9"/>
    <w:rsid w:val="00D115C3"/>
    <w:rsid w:val="00D11897"/>
    <w:rsid w:val="00D13135"/>
    <w:rsid w:val="00D13E4E"/>
    <w:rsid w:val="00D160FB"/>
    <w:rsid w:val="00D16CBE"/>
    <w:rsid w:val="00D239A7"/>
    <w:rsid w:val="00D23F47"/>
    <w:rsid w:val="00D24447"/>
    <w:rsid w:val="00D260B9"/>
    <w:rsid w:val="00D27CDF"/>
    <w:rsid w:val="00D304B4"/>
    <w:rsid w:val="00D33FD4"/>
    <w:rsid w:val="00D3602C"/>
    <w:rsid w:val="00D36E71"/>
    <w:rsid w:val="00D37D87"/>
    <w:rsid w:val="00D40B33"/>
    <w:rsid w:val="00D41460"/>
    <w:rsid w:val="00D427FF"/>
    <w:rsid w:val="00D4318F"/>
    <w:rsid w:val="00D438BF"/>
    <w:rsid w:val="00D43E7D"/>
    <w:rsid w:val="00D440F8"/>
    <w:rsid w:val="00D45DA3"/>
    <w:rsid w:val="00D46507"/>
    <w:rsid w:val="00D5055D"/>
    <w:rsid w:val="00D521A8"/>
    <w:rsid w:val="00D546FF"/>
    <w:rsid w:val="00D55AD5"/>
    <w:rsid w:val="00D56772"/>
    <w:rsid w:val="00D576CA"/>
    <w:rsid w:val="00D61AF5"/>
    <w:rsid w:val="00D61CC5"/>
    <w:rsid w:val="00D61DC8"/>
    <w:rsid w:val="00D62C90"/>
    <w:rsid w:val="00D652B5"/>
    <w:rsid w:val="00D66155"/>
    <w:rsid w:val="00D67039"/>
    <w:rsid w:val="00D67DEB"/>
    <w:rsid w:val="00D708B0"/>
    <w:rsid w:val="00D70DC2"/>
    <w:rsid w:val="00D713D4"/>
    <w:rsid w:val="00D74598"/>
    <w:rsid w:val="00D75AA1"/>
    <w:rsid w:val="00D75C77"/>
    <w:rsid w:val="00D77B1D"/>
    <w:rsid w:val="00D8021F"/>
    <w:rsid w:val="00D80383"/>
    <w:rsid w:val="00D80CAA"/>
    <w:rsid w:val="00D823C6"/>
    <w:rsid w:val="00D8327F"/>
    <w:rsid w:val="00D86CA3"/>
    <w:rsid w:val="00D871CE"/>
    <w:rsid w:val="00D9021D"/>
    <w:rsid w:val="00D91698"/>
    <w:rsid w:val="00D9196D"/>
    <w:rsid w:val="00D928E6"/>
    <w:rsid w:val="00D92982"/>
    <w:rsid w:val="00D92A50"/>
    <w:rsid w:val="00D93586"/>
    <w:rsid w:val="00D95BB0"/>
    <w:rsid w:val="00DA1C36"/>
    <w:rsid w:val="00DA305E"/>
    <w:rsid w:val="00DA4500"/>
    <w:rsid w:val="00DA52FD"/>
    <w:rsid w:val="00DA5417"/>
    <w:rsid w:val="00DA56E8"/>
    <w:rsid w:val="00DA63D4"/>
    <w:rsid w:val="00DA6D4F"/>
    <w:rsid w:val="00DA7382"/>
    <w:rsid w:val="00DB0A9F"/>
    <w:rsid w:val="00DB3504"/>
    <w:rsid w:val="00DB377D"/>
    <w:rsid w:val="00DB3F29"/>
    <w:rsid w:val="00DB4345"/>
    <w:rsid w:val="00DB7C83"/>
    <w:rsid w:val="00DC2D36"/>
    <w:rsid w:val="00DC46FF"/>
    <w:rsid w:val="00DC53EF"/>
    <w:rsid w:val="00DC5823"/>
    <w:rsid w:val="00DC7052"/>
    <w:rsid w:val="00DD0B33"/>
    <w:rsid w:val="00DD19D2"/>
    <w:rsid w:val="00DD2159"/>
    <w:rsid w:val="00DD3F9E"/>
    <w:rsid w:val="00DD44F9"/>
    <w:rsid w:val="00DD59D8"/>
    <w:rsid w:val="00DE1643"/>
    <w:rsid w:val="00DE1792"/>
    <w:rsid w:val="00DE5608"/>
    <w:rsid w:val="00DE58D0"/>
    <w:rsid w:val="00DE654F"/>
    <w:rsid w:val="00DF0B6E"/>
    <w:rsid w:val="00DF15E0"/>
    <w:rsid w:val="00DF2034"/>
    <w:rsid w:val="00DF37A0"/>
    <w:rsid w:val="00DF4545"/>
    <w:rsid w:val="00DF4C66"/>
    <w:rsid w:val="00DF671A"/>
    <w:rsid w:val="00DF7BFB"/>
    <w:rsid w:val="00E00782"/>
    <w:rsid w:val="00E03AE9"/>
    <w:rsid w:val="00E03C7C"/>
    <w:rsid w:val="00E03D1F"/>
    <w:rsid w:val="00E06A92"/>
    <w:rsid w:val="00E110E7"/>
    <w:rsid w:val="00E118DC"/>
    <w:rsid w:val="00E11B20"/>
    <w:rsid w:val="00E14121"/>
    <w:rsid w:val="00E17FA2"/>
    <w:rsid w:val="00E2116B"/>
    <w:rsid w:val="00E22330"/>
    <w:rsid w:val="00E225E4"/>
    <w:rsid w:val="00E26C6C"/>
    <w:rsid w:val="00E27AFF"/>
    <w:rsid w:val="00E30B5A"/>
    <w:rsid w:val="00E3123D"/>
    <w:rsid w:val="00E31461"/>
    <w:rsid w:val="00E31D43"/>
    <w:rsid w:val="00E324CE"/>
    <w:rsid w:val="00E32608"/>
    <w:rsid w:val="00E34188"/>
    <w:rsid w:val="00E345A4"/>
    <w:rsid w:val="00E34B6E"/>
    <w:rsid w:val="00E34FFC"/>
    <w:rsid w:val="00E35559"/>
    <w:rsid w:val="00E35BE1"/>
    <w:rsid w:val="00E3723A"/>
    <w:rsid w:val="00E37860"/>
    <w:rsid w:val="00E42C6B"/>
    <w:rsid w:val="00E435EC"/>
    <w:rsid w:val="00E446F1"/>
    <w:rsid w:val="00E46886"/>
    <w:rsid w:val="00E47AEF"/>
    <w:rsid w:val="00E52F99"/>
    <w:rsid w:val="00E53B75"/>
    <w:rsid w:val="00E54A00"/>
    <w:rsid w:val="00E54E3B"/>
    <w:rsid w:val="00E57041"/>
    <w:rsid w:val="00E57565"/>
    <w:rsid w:val="00E57DBB"/>
    <w:rsid w:val="00E60628"/>
    <w:rsid w:val="00E608B8"/>
    <w:rsid w:val="00E60D02"/>
    <w:rsid w:val="00E629B4"/>
    <w:rsid w:val="00E63838"/>
    <w:rsid w:val="00E64434"/>
    <w:rsid w:val="00E65928"/>
    <w:rsid w:val="00E6668A"/>
    <w:rsid w:val="00E67971"/>
    <w:rsid w:val="00E67C42"/>
    <w:rsid w:val="00E67C51"/>
    <w:rsid w:val="00E70580"/>
    <w:rsid w:val="00E7094E"/>
    <w:rsid w:val="00E72EFC"/>
    <w:rsid w:val="00E74B5E"/>
    <w:rsid w:val="00E7520B"/>
    <w:rsid w:val="00E758EC"/>
    <w:rsid w:val="00E75F54"/>
    <w:rsid w:val="00E760F5"/>
    <w:rsid w:val="00E7785F"/>
    <w:rsid w:val="00E80C2B"/>
    <w:rsid w:val="00E81D2D"/>
    <w:rsid w:val="00E8234C"/>
    <w:rsid w:val="00E82E9A"/>
    <w:rsid w:val="00E83258"/>
    <w:rsid w:val="00E83395"/>
    <w:rsid w:val="00E83AA9"/>
    <w:rsid w:val="00E85928"/>
    <w:rsid w:val="00E859BF"/>
    <w:rsid w:val="00E85AC1"/>
    <w:rsid w:val="00E8692A"/>
    <w:rsid w:val="00E87822"/>
    <w:rsid w:val="00E90395"/>
    <w:rsid w:val="00E909FD"/>
    <w:rsid w:val="00E90D30"/>
    <w:rsid w:val="00E90E49"/>
    <w:rsid w:val="00E917F9"/>
    <w:rsid w:val="00E91D14"/>
    <w:rsid w:val="00E9291C"/>
    <w:rsid w:val="00E93FFE"/>
    <w:rsid w:val="00E94F8A"/>
    <w:rsid w:val="00E95871"/>
    <w:rsid w:val="00E965F3"/>
    <w:rsid w:val="00E9773C"/>
    <w:rsid w:val="00EA1075"/>
    <w:rsid w:val="00EA1835"/>
    <w:rsid w:val="00EA25B7"/>
    <w:rsid w:val="00EA3160"/>
    <w:rsid w:val="00EA5563"/>
    <w:rsid w:val="00EA7A41"/>
    <w:rsid w:val="00EB077B"/>
    <w:rsid w:val="00EB0EDD"/>
    <w:rsid w:val="00EB1FBA"/>
    <w:rsid w:val="00EB452E"/>
    <w:rsid w:val="00EB4EA2"/>
    <w:rsid w:val="00EB7C0E"/>
    <w:rsid w:val="00EC1CC0"/>
    <w:rsid w:val="00EC24D5"/>
    <w:rsid w:val="00EC27C6"/>
    <w:rsid w:val="00EC4207"/>
    <w:rsid w:val="00EC427C"/>
    <w:rsid w:val="00EC4447"/>
    <w:rsid w:val="00EC4B44"/>
    <w:rsid w:val="00EC5653"/>
    <w:rsid w:val="00EC6744"/>
    <w:rsid w:val="00EC71CE"/>
    <w:rsid w:val="00ED065B"/>
    <w:rsid w:val="00ED083A"/>
    <w:rsid w:val="00ED09BC"/>
    <w:rsid w:val="00ED1006"/>
    <w:rsid w:val="00ED198C"/>
    <w:rsid w:val="00ED499C"/>
    <w:rsid w:val="00ED7B89"/>
    <w:rsid w:val="00EE3626"/>
    <w:rsid w:val="00EE380F"/>
    <w:rsid w:val="00EE3AE8"/>
    <w:rsid w:val="00EE608A"/>
    <w:rsid w:val="00EF0671"/>
    <w:rsid w:val="00EF137A"/>
    <w:rsid w:val="00EF18FE"/>
    <w:rsid w:val="00EF1EAB"/>
    <w:rsid w:val="00EF4171"/>
    <w:rsid w:val="00EF4D77"/>
    <w:rsid w:val="00EF5787"/>
    <w:rsid w:val="00EF60D0"/>
    <w:rsid w:val="00EF6BB0"/>
    <w:rsid w:val="00EF7122"/>
    <w:rsid w:val="00EF795B"/>
    <w:rsid w:val="00F02283"/>
    <w:rsid w:val="00F02CD1"/>
    <w:rsid w:val="00F0528D"/>
    <w:rsid w:val="00F05D6C"/>
    <w:rsid w:val="00F06C67"/>
    <w:rsid w:val="00F06DFD"/>
    <w:rsid w:val="00F071D1"/>
    <w:rsid w:val="00F07533"/>
    <w:rsid w:val="00F10629"/>
    <w:rsid w:val="00F1165D"/>
    <w:rsid w:val="00F15F9C"/>
    <w:rsid w:val="00F15FA5"/>
    <w:rsid w:val="00F1607D"/>
    <w:rsid w:val="00F16B16"/>
    <w:rsid w:val="00F17D68"/>
    <w:rsid w:val="00F209B7"/>
    <w:rsid w:val="00F22DE2"/>
    <w:rsid w:val="00F2376F"/>
    <w:rsid w:val="00F23C9C"/>
    <w:rsid w:val="00F243D8"/>
    <w:rsid w:val="00F260EC"/>
    <w:rsid w:val="00F30828"/>
    <w:rsid w:val="00F313D6"/>
    <w:rsid w:val="00F320D7"/>
    <w:rsid w:val="00F3342A"/>
    <w:rsid w:val="00F40F0C"/>
    <w:rsid w:val="00F426A3"/>
    <w:rsid w:val="00F4766C"/>
    <w:rsid w:val="00F5060E"/>
    <w:rsid w:val="00F507D1"/>
    <w:rsid w:val="00F51825"/>
    <w:rsid w:val="00F519CE"/>
    <w:rsid w:val="00F51ADA"/>
    <w:rsid w:val="00F51E0D"/>
    <w:rsid w:val="00F52742"/>
    <w:rsid w:val="00F57782"/>
    <w:rsid w:val="00F57F8A"/>
    <w:rsid w:val="00F60203"/>
    <w:rsid w:val="00F607C5"/>
    <w:rsid w:val="00F60DEA"/>
    <w:rsid w:val="00F617DE"/>
    <w:rsid w:val="00F6302A"/>
    <w:rsid w:val="00F63950"/>
    <w:rsid w:val="00F64388"/>
    <w:rsid w:val="00F644B3"/>
    <w:rsid w:val="00F648AB"/>
    <w:rsid w:val="00F64C2B"/>
    <w:rsid w:val="00F651BE"/>
    <w:rsid w:val="00F6752F"/>
    <w:rsid w:val="00F67F53"/>
    <w:rsid w:val="00F703BE"/>
    <w:rsid w:val="00F7041D"/>
    <w:rsid w:val="00F70A5D"/>
    <w:rsid w:val="00F70D58"/>
    <w:rsid w:val="00F717FA"/>
    <w:rsid w:val="00F71F69"/>
    <w:rsid w:val="00F72B72"/>
    <w:rsid w:val="00F738D1"/>
    <w:rsid w:val="00F73C5E"/>
    <w:rsid w:val="00F745A0"/>
    <w:rsid w:val="00F74BB9"/>
    <w:rsid w:val="00F75582"/>
    <w:rsid w:val="00F76EFA"/>
    <w:rsid w:val="00F804BE"/>
    <w:rsid w:val="00F817CE"/>
    <w:rsid w:val="00F82308"/>
    <w:rsid w:val="00F83EF1"/>
    <w:rsid w:val="00F8456C"/>
    <w:rsid w:val="00F84626"/>
    <w:rsid w:val="00F859D8"/>
    <w:rsid w:val="00F868F5"/>
    <w:rsid w:val="00F8777B"/>
    <w:rsid w:val="00F90130"/>
    <w:rsid w:val="00F9056A"/>
    <w:rsid w:val="00F907A7"/>
    <w:rsid w:val="00F90F8D"/>
    <w:rsid w:val="00F91CD5"/>
    <w:rsid w:val="00F92347"/>
    <w:rsid w:val="00F924D1"/>
    <w:rsid w:val="00F92782"/>
    <w:rsid w:val="00F936AB"/>
    <w:rsid w:val="00F93AA9"/>
    <w:rsid w:val="00F94C29"/>
    <w:rsid w:val="00F96985"/>
    <w:rsid w:val="00F97838"/>
    <w:rsid w:val="00F97D3B"/>
    <w:rsid w:val="00FA0613"/>
    <w:rsid w:val="00FA2BB3"/>
    <w:rsid w:val="00FA626B"/>
    <w:rsid w:val="00FB0988"/>
    <w:rsid w:val="00FB4C80"/>
    <w:rsid w:val="00FB6A6A"/>
    <w:rsid w:val="00FC7429"/>
    <w:rsid w:val="00FD07F6"/>
    <w:rsid w:val="00FD0F18"/>
    <w:rsid w:val="00FD1B46"/>
    <w:rsid w:val="00FD1C4A"/>
    <w:rsid w:val="00FD1EC8"/>
    <w:rsid w:val="00FD30E4"/>
    <w:rsid w:val="00FD47ED"/>
    <w:rsid w:val="00FD4938"/>
    <w:rsid w:val="00FD5AAE"/>
    <w:rsid w:val="00FD6D7A"/>
    <w:rsid w:val="00FD74DB"/>
    <w:rsid w:val="00FD7660"/>
    <w:rsid w:val="00FE0655"/>
    <w:rsid w:val="00FE1B90"/>
    <w:rsid w:val="00FE2365"/>
    <w:rsid w:val="00FE29AC"/>
    <w:rsid w:val="00FE37D7"/>
    <w:rsid w:val="00FE3E50"/>
    <w:rsid w:val="00FE4C7B"/>
    <w:rsid w:val="00FE7142"/>
    <w:rsid w:val="00FE7270"/>
    <w:rsid w:val="00FE7336"/>
    <w:rsid w:val="00FE787C"/>
    <w:rsid w:val="00FF3485"/>
    <w:rsid w:val="00FF38EA"/>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A4BDAC"/>
  <w15:chartTrackingRefBased/>
  <w15:docId w15:val="{1614F996-23D7-42EE-BEB8-D1529F3B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65DD"/>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786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7865DD"/>
    <w:pPr>
      <w:pBdr>
        <w:top w:val="none" w:sz="0" w:space="0" w:color="auto"/>
      </w:pBdr>
      <w:spacing w:before="180"/>
      <w:outlineLvl w:val="1"/>
    </w:pPr>
    <w:rPr>
      <w:sz w:val="32"/>
    </w:rPr>
  </w:style>
  <w:style w:type="paragraph" w:styleId="Heading3">
    <w:name w:val="heading 3"/>
    <w:basedOn w:val="Heading2"/>
    <w:next w:val="Normal"/>
    <w:link w:val="Heading3Char"/>
    <w:qFormat/>
    <w:rsid w:val="007865DD"/>
    <w:pPr>
      <w:spacing w:before="120"/>
      <w:outlineLvl w:val="2"/>
    </w:pPr>
    <w:rPr>
      <w:sz w:val="28"/>
    </w:rPr>
  </w:style>
  <w:style w:type="paragraph" w:styleId="Heading4">
    <w:name w:val="heading 4"/>
    <w:basedOn w:val="Heading3"/>
    <w:next w:val="Normal"/>
    <w:link w:val="Heading4Char"/>
    <w:qFormat/>
    <w:rsid w:val="007865DD"/>
    <w:pPr>
      <w:ind w:left="1418" w:hanging="1418"/>
      <w:outlineLvl w:val="3"/>
    </w:pPr>
    <w:rPr>
      <w:sz w:val="24"/>
    </w:rPr>
  </w:style>
  <w:style w:type="paragraph" w:styleId="Heading5">
    <w:name w:val="heading 5"/>
    <w:basedOn w:val="Heading4"/>
    <w:next w:val="Normal"/>
    <w:link w:val="Heading5Char"/>
    <w:qFormat/>
    <w:rsid w:val="007865DD"/>
    <w:pPr>
      <w:ind w:left="1701" w:hanging="1701"/>
      <w:outlineLvl w:val="4"/>
    </w:pPr>
    <w:rPr>
      <w:sz w:val="22"/>
    </w:rPr>
  </w:style>
  <w:style w:type="paragraph" w:styleId="Heading6">
    <w:name w:val="heading 6"/>
    <w:basedOn w:val="H6"/>
    <w:next w:val="Normal"/>
    <w:link w:val="Heading6Char"/>
    <w:qFormat/>
    <w:rsid w:val="007865DD"/>
    <w:pPr>
      <w:outlineLvl w:val="5"/>
    </w:pPr>
  </w:style>
  <w:style w:type="paragraph" w:styleId="Heading7">
    <w:name w:val="heading 7"/>
    <w:basedOn w:val="H6"/>
    <w:next w:val="Normal"/>
    <w:link w:val="Heading7Char"/>
    <w:qFormat/>
    <w:rsid w:val="007865DD"/>
    <w:pPr>
      <w:outlineLvl w:val="6"/>
    </w:pPr>
  </w:style>
  <w:style w:type="paragraph" w:styleId="Heading8">
    <w:name w:val="heading 8"/>
    <w:basedOn w:val="Heading1"/>
    <w:next w:val="Normal"/>
    <w:link w:val="Heading8Char"/>
    <w:qFormat/>
    <w:rsid w:val="007865DD"/>
    <w:pPr>
      <w:ind w:left="0" w:firstLine="0"/>
      <w:outlineLvl w:val="7"/>
    </w:pPr>
  </w:style>
  <w:style w:type="paragraph" w:styleId="Heading9">
    <w:name w:val="heading 9"/>
    <w:basedOn w:val="Heading8"/>
    <w:next w:val="Normal"/>
    <w:link w:val="Heading9Char"/>
    <w:qFormat/>
    <w:rsid w:val="00786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865DD"/>
    <w:pPr>
      <w:spacing w:before="180"/>
      <w:ind w:left="2693" w:hanging="2693"/>
    </w:pPr>
    <w:rPr>
      <w:b/>
    </w:rPr>
  </w:style>
  <w:style w:type="paragraph" w:styleId="TOC1">
    <w:name w:val="toc 1"/>
    <w:uiPriority w:val="39"/>
    <w:rsid w:val="00786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865DD"/>
    <w:pPr>
      <w:keepNext/>
      <w:keepLines/>
      <w:spacing w:before="180"/>
      <w:jc w:val="center"/>
    </w:pPr>
  </w:style>
  <w:style w:type="paragraph" w:styleId="Caption">
    <w:name w:val="caption"/>
    <w:basedOn w:val="Normal"/>
    <w:next w:val="Normal"/>
    <w:qFormat/>
    <w:rsid w:val="007865DD"/>
    <w:pPr>
      <w:spacing w:before="120" w:after="120"/>
    </w:pPr>
    <w:rPr>
      <w:b/>
      <w:lang w:eastAsia="en-GB"/>
    </w:rPr>
  </w:style>
  <w:style w:type="paragraph" w:styleId="TOC5">
    <w:name w:val="toc 5"/>
    <w:basedOn w:val="TOC4"/>
    <w:uiPriority w:val="39"/>
    <w:rsid w:val="007865DD"/>
    <w:pPr>
      <w:ind w:left="1701" w:hanging="1701"/>
    </w:pPr>
  </w:style>
  <w:style w:type="paragraph" w:styleId="TOC4">
    <w:name w:val="toc 4"/>
    <w:basedOn w:val="TOC3"/>
    <w:uiPriority w:val="39"/>
    <w:rsid w:val="007865DD"/>
    <w:pPr>
      <w:ind w:left="1418" w:hanging="1418"/>
    </w:pPr>
  </w:style>
  <w:style w:type="paragraph" w:styleId="TOC3">
    <w:name w:val="toc 3"/>
    <w:basedOn w:val="TOC2"/>
    <w:uiPriority w:val="39"/>
    <w:rsid w:val="007865DD"/>
    <w:pPr>
      <w:ind w:left="1134" w:hanging="1134"/>
    </w:pPr>
  </w:style>
  <w:style w:type="paragraph" w:styleId="TOC2">
    <w:name w:val="toc 2"/>
    <w:basedOn w:val="TOC1"/>
    <w:uiPriority w:val="39"/>
    <w:rsid w:val="007865DD"/>
    <w:pPr>
      <w:keepNext w:val="0"/>
      <w:spacing w:before="0"/>
      <w:ind w:left="851" w:hanging="851"/>
    </w:pPr>
    <w:rPr>
      <w:sz w:val="20"/>
    </w:rPr>
  </w:style>
  <w:style w:type="paragraph" w:styleId="Index2">
    <w:name w:val="index 2"/>
    <w:basedOn w:val="Index1"/>
    <w:rsid w:val="007865DD"/>
    <w:pPr>
      <w:ind w:left="284"/>
    </w:pPr>
  </w:style>
  <w:style w:type="paragraph" w:styleId="Index1">
    <w:name w:val="index 1"/>
    <w:basedOn w:val="Normal"/>
    <w:rsid w:val="007865DD"/>
    <w:pPr>
      <w:keepLines/>
      <w:spacing w:after="0"/>
    </w:pPr>
  </w:style>
  <w:style w:type="paragraph" w:styleId="DocumentMap">
    <w:name w:val="Document Map"/>
    <w:basedOn w:val="Normal"/>
    <w:link w:val="DocumentMapChar"/>
    <w:rsid w:val="007865DD"/>
    <w:pPr>
      <w:shd w:val="clear" w:color="auto" w:fill="000080"/>
    </w:pPr>
    <w:rPr>
      <w:rFonts w:ascii="Tahoma" w:hAnsi="Tahoma" w:cs="Tahoma"/>
    </w:rPr>
  </w:style>
  <w:style w:type="paragraph" w:styleId="ListNumber2">
    <w:name w:val="List Number 2"/>
    <w:basedOn w:val="ListNumber"/>
    <w:rsid w:val="00721C80"/>
    <w:pPr>
      <w:numPr>
        <w:numId w:val="22"/>
      </w:numPr>
    </w:pPr>
  </w:style>
  <w:style w:type="paragraph" w:styleId="ListNumber">
    <w:name w:val="List Number"/>
    <w:basedOn w:val="List"/>
    <w:rsid w:val="00721C80"/>
    <w:pPr>
      <w:numPr>
        <w:numId w:val="21"/>
      </w:numPr>
    </w:pPr>
    <w:rPr>
      <w:lang w:eastAsia="ja-JP"/>
    </w:rPr>
  </w:style>
  <w:style w:type="paragraph" w:styleId="List">
    <w:name w:val="List"/>
    <w:basedOn w:val="BodyText"/>
    <w:rsid w:val="007865DD"/>
    <w:pPr>
      <w:ind w:left="568" w:hanging="284"/>
    </w:pPr>
  </w:style>
  <w:style w:type="paragraph" w:styleId="Header">
    <w:name w:val="header"/>
    <w:link w:val="HeaderChar"/>
    <w:rsid w:val="007865DD"/>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7865DD"/>
    <w:rPr>
      <w:b/>
      <w:position w:val="6"/>
      <w:sz w:val="16"/>
    </w:rPr>
  </w:style>
  <w:style w:type="paragraph" w:styleId="FootnoteText">
    <w:name w:val="footnote text"/>
    <w:basedOn w:val="Normal"/>
    <w:link w:val="FootnoteTextChar"/>
    <w:rsid w:val="007865DD"/>
    <w:pPr>
      <w:keepLines/>
      <w:spacing w:after="0"/>
      <w:ind w:left="454" w:hanging="454"/>
    </w:pPr>
    <w:rPr>
      <w:sz w:val="16"/>
    </w:rPr>
  </w:style>
  <w:style w:type="paragraph" w:customStyle="1" w:styleId="3GPPHeader">
    <w:name w:val="3GPP_Header"/>
    <w:basedOn w:val="BodyText"/>
    <w:rsid w:val="007865DD"/>
    <w:pPr>
      <w:tabs>
        <w:tab w:val="left" w:pos="1701"/>
        <w:tab w:val="right" w:pos="9639"/>
      </w:tabs>
      <w:spacing w:after="240"/>
    </w:pPr>
    <w:rPr>
      <w:b/>
      <w:sz w:val="24"/>
    </w:rPr>
  </w:style>
  <w:style w:type="paragraph" w:styleId="TOC9">
    <w:name w:val="toc 9"/>
    <w:basedOn w:val="TOC8"/>
    <w:uiPriority w:val="39"/>
    <w:rsid w:val="007865DD"/>
    <w:pPr>
      <w:ind w:left="1418" w:hanging="1418"/>
    </w:pPr>
  </w:style>
  <w:style w:type="paragraph" w:styleId="TOC6">
    <w:name w:val="toc 6"/>
    <w:basedOn w:val="TOC5"/>
    <w:next w:val="Normal"/>
    <w:uiPriority w:val="39"/>
    <w:rsid w:val="007865DD"/>
    <w:pPr>
      <w:ind w:left="1985" w:hanging="1985"/>
    </w:pPr>
  </w:style>
  <w:style w:type="paragraph" w:styleId="TOC7">
    <w:name w:val="toc 7"/>
    <w:basedOn w:val="TOC6"/>
    <w:next w:val="Normal"/>
    <w:uiPriority w:val="39"/>
    <w:rsid w:val="007865DD"/>
    <w:pPr>
      <w:ind w:left="2268" w:hanging="2268"/>
    </w:pPr>
  </w:style>
  <w:style w:type="paragraph" w:styleId="ListBullet2">
    <w:name w:val="List Bullet 2"/>
    <w:basedOn w:val="ListBullet"/>
    <w:rsid w:val="00721C80"/>
    <w:pPr>
      <w:numPr>
        <w:numId w:val="17"/>
      </w:numPr>
    </w:pPr>
  </w:style>
  <w:style w:type="paragraph" w:styleId="ListBullet">
    <w:name w:val="List Bullet"/>
    <w:basedOn w:val="List"/>
    <w:rsid w:val="00721C80"/>
    <w:pPr>
      <w:numPr>
        <w:numId w:val="16"/>
      </w:numPr>
    </w:pPr>
    <w:rPr>
      <w:lang w:eastAsia="ja-JP"/>
    </w:rPr>
  </w:style>
  <w:style w:type="paragraph" w:styleId="ListBullet3">
    <w:name w:val="List Bullet 3"/>
    <w:basedOn w:val="ListBullet2"/>
    <w:rsid w:val="00721C80"/>
    <w:pPr>
      <w:numPr>
        <w:numId w:val="18"/>
      </w:numPr>
    </w:pPr>
  </w:style>
  <w:style w:type="paragraph" w:customStyle="1" w:styleId="EQ">
    <w:name w:val="EQ"/>
    <w:basedOn w:val="Normal"/>
    <w:next w:val="Normal"/>
    <w:rsid w:val="007865DD"/>
    <w:pPr>
      <w:keepLines/>
      <w:tabs>
        <w:tab w:val="center" w:pos="4536"/>
        <w:tab w:val="right" w:pos="9072"/>
      </w:tabs>
    </w:pPr>
    <w:rPr>
      <w:noProof/>
    </w:rPr>
  </w:style>
  <w:style w:type="paragraph" w:styleId="List2">
    <w:name w:val="List 2"/>
    <w:basedOn w:val="List"/>
    <w:rsid w:val="007865DD"/>
    <w:pPr>
      <w:ind w:left="851"/>
    </w:pPr>
    <w:rPr>
      <w:lang w:eastAsia="ja-JP"/>
    </w:rPr>
  </w:style>
  <w:style w:type="paragraph" w:styleId="List3">
    <w:name w:val="List 3"/>
    <w:basedOn w:val="List2"/>
    <w:rsid w:val="007865DD"/>
    <w:pPr>
      <w:ind w:left="1135"/>
    </w:pPr>
  </w:style>
  <w:style w:type="paragraph" w:styleId="List4">
    <w:name w:val="List 4"/>
    <w:basedOn w:val="List3"/>
    <w:rsid w:val="007865DD"/>
    <w:pPr>
      <w:ind w:left="1418"/>
    </w:pPr>
  </w:style>
  <w:style w:type="paragraph" w:styleId="List5">
    <w:name w:val="List 5"/>
    <w:basedOn w:val="List4"/>
    <w:rsid w:val="007865DD"/>
    <w:pPr>
      <w:ind w:left="1702"/>
    </w:pPr>
  </w:style>
  <w:style w:type="paragraph" w:customStyle="1" w:styleId="EditorsNote">
    <w:name w:val="Editor's Note"/>
    <w:aliases w:val="EN"/>
    <w:basedOn w:val="NO"/>
    <w:link w:val="EditorsNoteChar"/>
    <w:qFormat/>
    <w:rsid w:val="007865DD"/>
    <w:rPr>
      <w:color w:val="FF0000"/>
      <w:lang w:val="x-none" w:eastAsia="x-none"/>
    </w:rPr>
  </w:style>
  <w:style w:type="paragraph" w:styleId="ListBullet4">
    <w:name w:val="List Bullet 4"/>
    <w:basedOn w:val="ListBullet3"/>
    <w:rsid w:val="00721C80"/>
    <w:pPr>
      <w:numPr>
        <w:numId w:val="19"/>
      </w:numPr>
    </w:pPr>
  </w:style>
  <w:style w:type="paragraph" w:styleId="ListBullet5">
    <w:name w:val="List Bullet 5"/>
    <w:basedOn w:val="ListBullet4"/>
    <w:rsid w:val="00721C80"/>
    <w:pPr>
      <w:numPr>
        <w:numId w:val="20"/>
      </w:numPr>
    </w:pPr>
  </w:style>
  <w:style w:type="paragraph" w:styleId="Footer">
    <w:name w:val="footer"/>
    <w:basedOn w:val="Header"/>
    <w:link w:val="FooterChar"/>
    <w:rsid w:val="007865DD"/>
    <w:pPr>
      <w:jc w:val="center"/>
    </w:pPr>
    <w:rPr>
      <w:i/>
    </w:rPr>
  </w:style>
  <w:style w:type="paragraph" w:customStyle="1" w:styleId="Reference">
    <w:name w:val="Reference"/>
    <w:basedOn w:val="BodyText"/>
    <w:rsid w:val="00721C80"/>
    <w:pPr>
      <w:numPr>
        <w:numId w:val="2"/>
      </w:numPr>
    </w:pPr>
  </w:style>
  <w:style w:type="paragraph" w:styleId="BalloonText">
    <w:name w:val="Balloon Text"/>
    <w:basedOn w:val="Normal"/>
    <w:link w:val="BalloonTextChar"/>
    <w:rsid w:val="007865DD"/>
    <w:pPr>
      <w:spacing w:after="0"/>
    </w:pPr>
    <w:rPr>
      <w:rFonts w:ascii="Segoe UI" w:hAnsi="Segoe UI" w:cs="Segoe UI"/>
      <w:sz w:val="18"/>
      <w:szCs w:val="18"/>
    </w:rPr>
  </w:style>
  <w:style w:type="character" w:styleId="PageNumber">
    <w:name w:val="page number"/>
    <w:basedOn w:val="DefaultParagraphFont"/>
    <w:rsid w:val="007865DD"/>
  </w:style>
  <w:style w:type="paragraph" w:styleId="BodyText">
    <w:name w:val="Body Text"/>
    <w:basedOn w:val="Normal"/>
    <w:link w:val="BodyTextChar"/>
    <w:rsid w:val="007865DD"/>
    <w:pPr>
      <w:spacing w:after="120"/>
      <w:jc w:val="both"/>
    </w:pPr>
    <w:rPr>
      <w:rFonts w:ascii="Arial" w:hAnsi="Arial"/>
      <w:lang w:eastAsia="zh-CN"/>
    </w:rPr>
  </w:style>
  <w:style w:type="character" w:styleId="Hyperlink">
    <w:name w:val="Hyperlink"/>
    <w:uiPriority w:val="99"/>
    <w:rsid w:val="007865DD"/>
    <w:rPr>
      <w:color w:val="0000FF"/>
      <w:u w:val="single"/>
    </w:rPr>
  </w:style>
  <w:style w:type="character" w:styleId="FollowedHyperlink">
    <w:name w:val="FollowedHyperlink"/>
    <w:unhideWhenUsed/>
    <w:rsid w:val="007865DD"/>
    <w:rPr>
      <w:color w:val="800080"/>
      <w:u w:val="single"/>
    </w:rPr>
  </w:style>
  <w:style w:type="character" w:styleId="CommentReference">
    <w:name w:val="annotation reference"/>
    <w:uiPriority w:val="99"/>
    <w:qFormat/>
    <w:rsid w:val="007865DD"/>
    <w:rPr>
      <w:sz w:val="16"/>
      <w:szCs w:val="16"/>
    </w:rPr>
  </w:style>
  <w:style w:type="paragraph" w:styleId="CommentText">
    <w:name w:val="annotation text"/>
    <w:basedOn w:val="Normal"/>
    <w:link w:val="CommentTextChar"/>
    <w:uiPriority w:val="99"/>
    <w:qFormat/>
    <w:rsid w:val="007865DD"/>
  </w:style>
  <w:style w:type="paragraph" w:styleId="CommentSubject">
    <w:name w:val="annotation subject"/>
    <w:basedOn w:val="CommentText"/>
    <w:next w:val="CommentText"/>
    <w:link w:val="CommentSubjectChar"/>
    <w:rsid w:val="007865DD"/>
    <w:rPr>
      <w:b/>
      <w:bCs/>
    </w:rPr>
  </w:style>
  <w:style w:type="character" w:customStyle="1" w:styleId="Heading1Char">
    <w:name w:val="Heading 1 Char"/>
    <w:link w:val="Heading1"/>
    <w:rsid w:val="007865DD"/>
    <w:rPr>
      <w:rFonts w:ascii="Arial" w:hAnsi="Arial"/>
      <w:sz w:val="36"/>
      <w:lang w:eastAsia="ja-JP"/>
    </w:rPr>
  </w:style>
  <w:style w:type="paragraph" w:customStyle="1" w:styleId="B1">
    <w:name w:val="B1"/>
    <w:basedOn w:val="List"/>
    <w:link w:val="B1Char1"/>
    <w:qFormat/>
    <w:rsid w:val="007865DD"/>
    <w:rPr>
      <w:rFonts w:ascii="Times New Roman" w:hAnsi="Times New Roman"/>
    </w:rPr>
  </w:style>
  <w:style w:type="paragraph" w:customStyle="1" w:styleId="B2">
    <w:name w:val="B2"/>
    <w:basedOn w:val="List2"/>
    <w:link w:val="B2Char"/>
    <w:rsid w:val="007865DD"/>
    <w:rPr>
      <w:rFonts w:ascii="Times New Roman" w:hAnsi="Times New Roman"/>
    </w:rPr>
  </w:style>
  <w:style w:type="paragraph" w:customStyle="1" w:styleId="B3">
    <w:name w:val="B3"/>
    <w:basedOn w:val="List3"/>
    <w:link w:val="B3Char2"/>
    <w:rsid w:val="007865DD"/>
    <w:rPr>
      <w:rFonts w:ascii="Times New Roman" w:hAnsi="Times New Roman"/>
    </w:rPr>
  </w:style>
  <w:style w:type="paragraph" w:customStyle="1" w:styleId="B4">
    <w:name w:val="B4"/>
    <w:basedOn w:val="List4"/>
    <w:link w:val="B4Char"/>
    <w:rsid w:val="007865DD"/>
    <w:rPr>
      <w:rFonts w:ascii="Times New Roman" w:hAnsi="Times New Roman"/>
    </w:rPr>
  </w:style>
  <w:style w:type="paragraph" w:customStyle="1" w:styleId="Proposal">
    <w:name w:val="Proposal"/>
    <w:basedOn w:val="BodyText"/>
    <w:rsid w:val="00721C80"/>
    <w:pPr>
      <w:numPr>
        <w:numId w:val="3"/>
      </w:numPr>
      <w:tabs>
        <w:tab w:val="clear" w:pos="1304"/>
        <w:tab w:val="left" w:pos="1701"/>
      </w:tabs>
      <w:ind w:left="1701" w:hanging="1701"/>
    </w:pPr>
    <w:rPr>
      <w:b/>
      <w:bCs/>
    </w:rPr>
  </w:style>
  <w:style w:type="character" w:customStyle="1" w:styleId="BodyTextChar">
    <w:name w:val="Body Text Char"/>
    <w:link w:val="BodyText"/>
    <w:rsid w:val="007865DD"/>
    <w:rPr>
      <w:rFonts w:ascii="Arial" w:hAnsi="Arial"/>
      <w:lang w:eastAsia="zh-CN"/>
    </w:rPr>
  </w:style>
  <w:style w:type="paragraph" w:customStyle="1" w:styleId="B5">
    <w:name w:val="B5"/>
    <w:basedOn w:val="List5"/>
    <w:link w:val="B5Char"/>
    <w:rsid w:val="007865DD"/>
    <w:rPr>
      <w:rFonts w:ascii="Times New Roman" w:hAnsi="Times New Roman"/>
    </w:rPr>
  </w:style>
  <w:style w:type="paragraph" w:customStyle="1" w:styleId="EX">
    <w:name w:val="EX"/>
    <w:basedOn w:val="Normal"/>
    <w:rsid w:val="007865DD"/>
    <w:pPr>
      <w:keepLines/>
      <w:ind w:left="1702" w:hanging="1418"/>
    </w:pPr>
  </w:style>
  <w:style w:type="paragraph" w:customStyle="1" w:styleId="EW">
    <w:name w:val="EW"/>
    <w:basedOn w:val="EX"/>
    <w:rsid w:val="007865DD"/>
    <w:pPr>
      <w:spacing w:after="0"/>
    </w:pPr>
  </w:style>
  <w:style w:type="paragraph" w:customStyle="1" w:styleId="TAL">
    <w:name w:val="TAL"/>
    <w:basedOn w:val="Normal"/>
    <w:link w:val="TALCar"/>
    <w:rsid w:val="007865DD"/>
    <w:pPr>
      <w:keepNext/>
      <w:keepLines/>
      <w:spacing w:after="0"/>
    </w:pPr>
    <w:rPr>
      <w:rFonts w:ascii="Arial" w:hAnsi="Arial"/>
      <w:sz w:val="18"/>
      <w:lang w:val="x-none" w:eastAsia="x-none"/>
    </w:rPr>
  </w:style>
  <w:style w:type="paragraph" w:customStyle="1" w:styleId="TAC">
    <w:name w:val="TAC"/>
    <w:basedOn w:val="TAL"/>
    <w:rsid w:val="007865DD"/>
    <w:pPr>
      <w:jc w:val="center"/>
    </w:pPr>
  </w:style>
  <w:style w:type="paragraph" w:customStyle="1" w:styleId="TAH">
    <w:name w:val="TAH"/>
    <w:basedOn w:val="TAC"/>
    <w:link w:val="TAHCar"/>
    <w:rsid w:val="007865DD"/>
    <w:rPr>
      <w:b/>
    </w:rPr>
  </w:style>
  <w:style w:type="paragraph" w:customStyle="1" w:styleId="TAN">
    <w:name w:val="TAN"/>
    <w:basedOn w:val="TAL"/>
    <w:rsid w:val="007865DD"/>
    <w:pPr>
      <w:ind w:left="851" w:hanging="851"/>
    </w:pPr>
  </w:style>
  <w:style w:type="paragraph" w:customStyle="1" w:styleId="TAR">
    <w:name w:val="TAR"/>
    <w:basedOn w:val="TAL"/>
    <w:rsid w:val="007865DD"/>
    <w:pPr>
      <w:jc w:val="right"/>
    </w:pPr>
  </w:style>
  <w:style w:type="paragraph" w:customStyle="1" w:styleId="TH">
    <w:name w:val="TH"/>
    <w:basedOn w:val="Normal"/>
    <w:link w:val="THChar"/>
    <w:rsid w:val="007865DD"/>
    <w:pPr>
      <w:keepNext/>
      <w:keepLines/>
      <w:spacing w:before="60"/>
      <w:jc w:val="center"/>
    </w:pPr>
    <w:rPr>
      <w:rFonts w:ascii="Arial" w:hAnsi="Arial"/>
      <w:b/>
      <w:lang w:val="x-none" w:eastAsia="x-none"/>
    </w:rPr>
  </w:style>
  <w:style w:type="paragraph" w:customStyle="1" w:styleId="TF">
    <w:name w:val="TF"/>
    <w:basedOn w:val="TH"/>
    <w:link w:val="TFChar"/>
    <w:rsid w:val="007865DD"/>
    <w:pPr>
      <w:keepNext w:val="0"/>
      <w:spacing w:before="0" w:after="240"/>
    </w:pPr>
  </w:style>
  <w:style w:type="paragraph" w:customStyle="1" w:styleId="TT">
    <w:name w:val="TT"/>
    <w:basedOn w:val="Heading1"/>
    <w:next w:val="Normal"/>
    <w:rsid w:val="007865DD"/>
    <w:pPr>
      <w:outlineLvl w:val="9"/>
    </w:pPr>
  </w:style>
  <w:style w:type="paragraph" w:customStyle="1" w:styleId="ZA">
    <w:name w:val="ZA"/>
    <w:rsid w:val="00786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86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865D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86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865DD"/>
  </w:style>
  <w:style w:type="paragraph" w:customStyle="1" w:styleId="ZH">
    <w:name w:val="ZH"/>
    <w:rsid w:val="007865DD"/>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86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21C80"/>
    <w:pPr>
      <w:framePr w:hRule="auto" w:wrap="notBeside" w:y="852"/>
    </w:pPr>
    <w:rPr>
      <w:i w:val="0"/>
      <w:sz w:val="40"/>
    </w:rPr>
  </w:style>
  <w:style w:type="paragraph" w:customStyle="1" w:styleId="ZU">
    <w:name w:val="ZU"/>
    <w:rsid w:val="00786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21C80"/>
    <w:pPr>
      <w:framePr w:wrap="notBeside" w:y="16161"/>
    </w:pPr>
  </w:style>
  <w:style w:type="paragraph" w:customStyle="1" w:styleId="FP">
    <w:name w:val="FP"/>
    <w:basedOn w:val="Normal"/>
    <w:rsid w:val="007865DD"/>
    <w:pPr>
      <w:spacing w:after="0"/>
    </w:pPr>
  </w:style>
  <w:style w:type="paragraph" w:customStyle="1" w:styleId="Observation">
    <w:name w:val="Observation"/>
    <w:basedOn w:val="Proposal"/>
    <w:qFormat/>
    <w:rsid w:val="00721C80"/>
    <w:pPr>
      <w:numPr>
        <w:numId w:val="13"/>
      </w:numPr>
      <w:ind w:left="1701" w:hanging="1701"/>
    </w:pPr>
    <w:rPr>
      <w:lang w:eastAsia="ja-JP"/>
    </w:rPr>
  </w:style>
  <w:style w:type="paragraph" w:styleId="TableofFigures">
    <w:name w:val="table of figures"/>
    <w:basedOn w:val="BodyText"/>
    <w:next w:val="Normal"/>
    <w:uiPriority w:val="99"/>
    <w:rsid w:val="007865DD"/>
    <w:pPr>
      <w:ind w:left="1701" w:hanging="1701"/>
      <w:jc w:val="left"/>
    </w:pPr>
    <w:rPr>
      <w:b/>
    </w:rPr>
  </w:style>
  <w:style w:type="character" w:customStyle="1" w:styleId="B1Char1">
    <w:name w:val="B1 Char1"/>
    <w:link w:val="B1"/>
    <w:qFormat/>
    <w:rsid w:val="007865DD"/>
    <w:rPr>
      <w:rFonts w:ascii="Times New Roman" w:hAnsi="Times New Roman"/>
      <w:lang w:eastAsia="zh-CN"/>
    </w:rPr>
  </w:style>
  <w:style w:type="character" w:customStyle="1" w:styleId="B2Char">
    <w:name w:val="B2 Char"/>
    <w:link w:val="B2"/>
    <w:qFormat/>
    <w:rsid w:val="007865DD"/>
    <w:rPr>
      <w:rFonts w:ascii="Times New Roman" w:hAnsi="Times New Roman"/>
      <w:lang w:eastAsia="ja-JP"/>
    </w:rPr>
  </w:style>
  <w:style w:type="character" w:customStyle="1" w:styleId="B3Char2">
    <w:name w:val="B3 Char2"/>
    <w:link w:val="B3"/>
    <w:qFormat/>
    <w:rsid w:val="007865DD"/>
    <w:rPr>
      <w:rFonts w:ascii="Times New Roman" w:hAnsi="Times New Roman"/>
      <w:lang w:eastAsia="ja-JP"/>
    </w:rPr>
  </w:style>
  <w:style w:type="character" w:customStyle="1" w:styleId="B4Char">
    <w:name w:val="B4 Char"/>
    <w:link w:val="B4"/>
    <w:rsid w:val="007865DD"/>
    <w:rPr>
      <w:rFonts w:ascii="Times New Roman" w:hAnsi="Times New Roman"/>
      <w:lang w:eastAsia="ja-JP"/>
    </w:rPr>
  </w:style>
  <w:style w:type="character" w:customStyle="1" w:styleId="B5Char">
    <w:name w:val="B5 Char"/>
    <w:link w:val="B5"/>
    <w:rsid w:val="007865DD"/>
    <w:rPr>
      <w:rFonts w:ascii="Times New Roman" w:hAnsi="Times New Roman"/>
      <w:lang w:eastAsia="ja-JP"/>
    </w:rPr>
  </w:style>
  <w:style w:type="paragraph" w:customStyle="1" w:styleId="B6">
    <w:name w:val="B6"/>
    <w:basedOn w:val="B5"/>
    <w:link w:val="B6Char"/>
    <w:rsid w:val="007865DD"/>
    <w:pPr>
      <w:ind w:left="1985"/>
    </w:pPr>
  </w:style>
  <w:style w:type="character" w:customStyle="1" w:styleId="B6Char">
    <w:name w:val="B6 Char"/>
    <w:link w:val="B6"/>
    <w:rsid w:val="007865DD"/>
    <w:rPr>
      <w:rFonts w:ascii="Times New Roman" w:hAnsi="Times New Roman"/>
      <w:lang w:eastAsia="ja-JP"/>
    </w:rPr>
  </w:style>
  <w:style w:type="paragraph" w:customStyle="1" w:styleId="B7">
    <w:name w:val="B7"/>
    <w:basedOn w:val="B6"/>
    <w:link w:val="B7Char"/>
    <w:rsid w:val="007865DD"/>
    <w:pPr>
      <w:ind w:left="2269"/>
    </w:pPr>
  </w:style>
  <w:style w:type="character" w:customStyle="1" w:styleId="B7Char">
    <w:name w:val="B7 Char"/>
    <w:basedOn w:val="B6Char"/>
    <w:link w:val="B7"/>
    <w:rsid w:val="007865DD"/>
    <w:rPr>
      <w:rFonts w:ascii="Times New Roman" w:hAnsi="Times New Roman"/>
      <w:lang w:eastAsia="ja-JP"/>
    </w:rPr>
  </w:style>
  <w:style w:type="paragraph" w:customStyle="1" w:styleId="B8">
    <w:name w:val="B8"/>
    <w:basedOn w:val="B7"/>
    <w:qFormat/>
    <w:rsid w:val="007865DD"/>
    <w:pPr>
      <w:ind w:left="2552"/>
    </w:pPr>
  </w:style>
  <w:style w:type="character" w:customStyle="1" w:styleId="BalloonTextChar">
    <w:name w:val="Balloon Text Char"/>
    <w:link w:val="BalloonText"/>
    <w:rsid w:val="007865DD"/>
    <w:rPr>
      <w:rFonts w:ascii="Segoe UI" w:hAnsi="Segoe UI" w:cs="Segoe UI"/>
      <w:sz w:val="18"/>
      <w:szCs w:val="18"/>
      <w:lang w:eastAsia="ja-JP"/>
    </w:rPr>
  </w:style>
  <w:style w:type="character" w:customStyle="1" w:styleId="CommentTextChar">
    <w:name w:val="Comment Text Char"/>
    <w:link w:val="CommentText"/>
    <w:uiPriority w:val="99"/>
    <w:qFormat/>
    <w:rsid w:val="007865DD"/>
    <w:rPr>
      <w:rFonts w:ascii="Times New Roman" w:hAnsi="Times New Roman"/>
      <w:lang w:eastAsia="ja-JP"/>
    </w:rPr>
  </w:style>
  <w:style w:type="character" w:customStyle="1" w:styleId="CommentSubjectChar">
    <w:name w:val="Comment Subject Char"/>
    <w:link w:val="CommentSubject"/>
    <w:rsid w:val="007865DD"/>
    <w:rPr>
      <w:rFonts w:ascii="Times New Roman" w:hAnsi="Times New Roman"/>
      <w:b/>
      <w:bCs/>
      <w:lang w:eastAsia="ja-JP"/>
    </w:rPr>
  </w:style>
  <w:style w:type="paragraph" w:customStyle="1" w:styleId="CRCoverPage">
    <w:name w:val="CR Cover Page"/>
    <w:link w:val="CRCoverPageZchn"/>
    <w:rsid w:val="007865DD"/>
    <w:pPr>
      <w:spacing w:after="120"/>
    </w:pPr>
    <w:rPr>
      <w:rFonts w:ascii="Arial" w:hAnsi="Arial"/>
      <w:lang w:eastAsia="ko-KR"/>
    </w:rPr>
  </w:style>
  <w:style w:type="character" w:customStyle="1" w:styleId="CRCoverPageZchn">
    <w:name w:val="CR Cover Page Zchn"/>
    <w:link w:val="CRCoverPage"/>
    <w:rsid w:val="007865DD"/>
    <w:rPr>
      <w:rFonts w:ascii="Arial" w:hAnsi="Arial"/>
      <w:lang w:eastAsia="ko-KR"/>
    </w:rPr>
  </w:style>
  <w:style w:type="paragraph" w:customStyle="1" w:styleId="Doc-text2">
    <w:name w:val="Doc-text2"/>
    <w:basedOn w:val="Normal"/>
    <w:link w:val="Doc-text2Char"/>
    <w:qFormat/>
    <w:rsid w:val="007865DD"/>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865DD"/>
    <w:rPr>
      <w:rFonts w:ascii="Arial" w:eastAsia="MS Mincho" w:hAnsi="Arial"/>
      <w:szCs w:val="24"/>
      <w:lang w:val="x-none" w:eastAsia="x-none"/>
    </w:rPr>
  </w:style>
  <w:style w:type="character" w:customStyle="1" w:styleId="DocumentMapChar">
    <w:name w:val="Document Map Char"/>
    <w:link w:val="DocumentMap"/>
    <w:rsid w:val="007865DD"/>
    <w:rPr>
      <w:rFonts w:ascii="Tahoma" w:hAnsi="Tahoma" w:cs="Tahoma"/>
      <w:shd w:val="clear" w:color="auto" w:fill="000080"/>
      <w:lang w:eastAsia="ja-JP"/>
    </w:rPr>
  </w:style>
  <w:style w:type="paragraph" w:customStyle="1" w:styleId="NO">
    <w:name w:val="NO"/>
    <w:basedOn w:val="Normal"/>
    <w:link w:val="NOChar"/>
    <w:qFormat/>
    <w:rsid w:val="007865DD"/>
    <w:pPr>
      <w:keepLines/>
      <w:ind w:left="1135" w:hanging="851"/>
    </w:pPr>
  </w:style>
  <w:style w:type="character" w:customStyle="1" w:styleId="NOChar">
    <w:name w:val="NO Char"/>
    <w:link w:val="NO"/>
    <w:qFormat/>
    <w:rsid w:val="007865DD"/>
    <w:rPr>
      <w:rFonts w:ascii="Times New Roman" w:hAnsi="Times New Roman"/>
      <w:lang w:eastAsia="ja-JP"/>
    </w:rPr>
  </w:style>
  <w:style w:type="character" w:customStyle="1" w:styleId="EditorsNoteChar">
    <w:name w:val="Editor's Note Char"/>
    <w:aliases w:val="EN Char"/>
    <w:link w:val="EditorsNote"/>
    <w:rsid w:val="007865DD"/>
    <w:rPr>
      <w:rFonts w:ascii="Times New Roman" w:hAnsi="Times New Roman"/>
      <w:color w:val="FF0000"/>
      <w:lang w:val="x-none" w:eastAsia="x-none"/>
    </w:rPr>
  </w:style>
  <w:style w:type="paragraph" w:customStyle="1" w:styleId="EmailDiscussion">
    <w:name w:val="EmailDiscussion"/>
    <w:basedOn w:val="Normal"/>
    <w:next w:val="Normal"/>
    <w:rsid w:val="00721C80"/>
    <w:pPr>
      <w:numPr>
        <w:numId w:val="14"/>
      </w:numPr>
      <w:spacing w:before="40" w:after="0"/>
    </w:pPr>
    <w:rPr>
      <w:rFonts w:ascii="Arial" w:eastAsia="MS Mincho" w:hAnsi="Arial"/>
      <w:b/>
      <w:szCs w:val="24"/>
      <w:lang w:eastAsia="en-GB"/>
    </w:rPr>
  </w:style>
  <w:style w:type="character" w:styleId="Emphasis">
    <w:name w:val="Emphasis"/>
    <w:qFormat/>
    <w:rsid w:val="007865DD"/>
    <w:rPr>
      <w:i/>
      <w:iCs/>
    </w:rPr>
  </w:style>
  <w:style w:type="paragraph" w:customStyle="1" w:styleId="FigureTitle">
    <w:name w:val="Figure_Title"/>
    <w:basedOn w:val="Normal"/>
    <w:next w:val="Normal"/>
    <w:rsid w:val="007865DD"/>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7865DD"/>
    <w:rPr>
      <w:rFonts w:ascii="Arial" w:hAnsi="Arial"/>
      <w:b/>
      <w:noProof/>
      <w:sz w:val="18"/>
      <w:lang w:eastAsia="ja-JP"/>
    </w:rPr>
  </w:style>
  <w:style w:type="character" w:customStyle="1" w:styleId="FooterChar">
    <w:name w:val="Footer Char"/>
    <w:link w:val="Footer"/>
    <w:rsid w:val="007865DD"/>
    <w:rPr>
      <w:rFonts w:ascii="Arial" w:hAnsi="Arial"/>
      <w:b/>
      <w:i/>
      <w:noProof/>
      <w:sz w:val="18"/>
      <w:lang w:eastAsia="ja-JP"/>
    </w:rPr>
  </w:style>
  <w:style w:type="character" w:customStyle="1" w:styleId="FootnoteTextChar">
    <w:name w:val="Footnote Text Char"/>
    <w:link w:val="FootnoteText"/>
    <w:rsid w:val="007865DD"/>
    <w:rPr>
      <w:rFonts w:ascii="Times New Roman" w:hAnsi="Times New Roman"/>
      <w:sz w:val="16"/>
      <w:lang w:eastAsia="ja-JP"/>
    </w:rPr>
  </w:style>
  <w:style w:type="paragraph" w:customStyle="1" w:styleId="Guidance">
    <w:name w:val="Guidance"/>
    <w:basedOn w:val="Normal"/>
    <w:rsid w:val="007865DD"/>
    <w:rPr>
      <w:i/>
      <w:color w:val="0000FF"/>
    </w:rPr>
  </w:style>
  <w:style w:type="character" w:customStyle="1" w:styleId="Heading2Char">
    <w:name w:val="Heading 2 Char"/>
    <w:link w:val="Heading2"/>
    <w:rsid w:val="007865DD"/>
    <w:rPr>
      <w:rFonts w:ascii="Arial" w:hAnsi="Arial"/>
      <w:sz w:val="32"/>
      <w:lang w:eastAsia="ja-JP"/>
    </w:rPr>
  </w:style>
  <w:style w:type="character" w:customStyle="1" w:styleId="Heading3Char">
    <w:name w:val="Heading 3 Char"/>
    <w:link w:val="Heading3"/>
    <w:rsid w:val="007865DD"/>
    <w:rPr>
      <w:rFonts w:ascii="Arial" w:hAnsi="Arial"/>
      <w:sz w:val="28"/>
      <w:lang w:eastAsia="ja-JP"/>
    </w:rPr>
  </w:style>
  <w:style w:type="character" w:customStyle="1" w:styleId="Heading4Char">
    <w:name w:val="Heading 4 Char"/>
    <w:link w:val="Heading4"/>
    <w:rsid w:val="007865DD"/>
    <w:rPr>
      <w:rFonts w:ascii="Arial" w:hAnsi="Arial"/>
      <w:sz w:val="24"/>
      <w:lang w:eastAsia="ja-JP"/>
    </w:rPr>
  </w:style>
  <w:style w:type="character" w:customStyle="1" w:styleId="Heading5Char">
    <w:name w:val="Heading 5 Char"/>
    <w:link w:val="Heading5"/>
    <w:rsid w:val="007865DD"/>
    <w:rPr>
      <w:rFonts w:ascii="Arial" w:hAnsi="Arial"/>
      <w:sz w:val="22"/>
      <w:lang w:eastAsia="ja-JP"/>
    </w:rPr>
  </w:style>
  <w:style w:type="paragraph" w:customStyle="1" w:styleId="H6">
    <w:name w:val="H6"/>
    <w:basedOn w:val="Heading5"/>
    <w:next w:val="Normal"/>
    <w:rsid w:val="007865DD"/>
    <w:pPr>
      <w:ind w:left="1985" w:hanging="1985"/>
      <w:outlineLvl w:val="9"/>
    </w:pPr>
    <w:rPr>
      <w:sz w:val="20"/>
    </w:rPr>
  </w:style>
  <w:style w:type="character" w:customStyle="1" w:styleId="Heading6Char">
    <w:name w:val="Heading 6 Char"/>
    <w:link w:val="Heading6"/>
    <w:rsid w:val="007865DD"/>
    <w:rPr>
      <w:rFonts w:ascii="Arial" w:hAnsi="Arial"/>
      <w:lang w:eastAsia="ja-JP"/>
    </w:rPr>
  </w:style>
  <w:style w:type="character" w:customStyle="1" w:styleId="Heading7Char">
    <w:name w:val="Heading 7 Char"/>
    <w:link w:val="Heading7"/>
    <w:rsid w:val="007865DD"/>
    <w:rPr>
      <w:rFonts w:ascii="Arial" w:hAnsi="Arial"/>
      <w:lang w:eastAsia="ja-JP"/>
    </w:rPr>
  </w:style>
  <w:style w:type="character" w:customStyle="1" w:styleId="Heading8Char">
    <w:name w:val="Heading 8 Char"/>
    <w:link w:val="Heading8"/>
    <w:rsid w:val="007865DD"/>
    <w:rPr>
      <w:rFonts w:ascii="Arial" w:hAnsi="Arial"/>
      <w:sz w:val="36"/>
      <w:lang w:eastAsia="ja-JP"/>
    </w:rPr>
  </w:style>
  <w:style w:type="character" w:customStyle="1" w:styleId="Heading9Char">
    <w:name w:val="Heading 9 Char"/>
    <w:link w:val="Heading9"/>
    <w:rsid w:val="007865DD"/>
    <w:rPr>
      <w:rFonts w:ascii="Arial" w:hAnsi="Arial"/>
      <w:sz w:val="36"/>
      <w:lang w:eastAsia="ja-JP"/>
    </w:rPr>
  </w:style>
  <w:style w:type="character" w:styleId="HTMLCode">
    <w:name w:val="HTML Code"/>
    <w:uiPriority w:val="99"/>
    <w:unhideWhenUsed/>
    <w:rsid w:val="007865DD"/>
    <w:rPr>
      <w:rFonts w:ascii="Courier New" w:eastAsia="Times New Roman" w:hAnsi="Courier New" w:cs="Courier New"/>
      <w:sz w:val="20"/>
      <w:szCs w:val="20"/>
    </w:rPr>
  </w:style>
  <w:style w:type="paragraph" w:styleId="IndexHeading">
    <w:name w:val="index heading"/>
    <w:basedOn w:val="Normal"/>
    <w:next w:val="Normal"/>
    <w:rsid w:val="007865DD"/>
    <w:pPr>
      <w:pBdr>
        <w:top w:val="single" w:sz="12" w:space="0" w:color="auto"/>
      </w:pBdr>
      <w:spacing w:before="360" w:after="240"/>
    </w:pPr>
    <w:rPr>
      <w:b/>
      <w:i/>
      <w:sz w:val="26"/>
      <w:lang w:eastAsia="en-GB"/>
    </w:rPr>
  </w:style>
  <w:style w:type="paragraph" w:customStyle="1" w:styleId="LD">
    <w:name w:val="LD"/>
    <w:rsid w:val="007865D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7865DD"/>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865DD"/>
    <w:rPr>
      <w:rFonts w:ascii="Calibri" w:eastAsia="Calibri" w:hAnsi="Calibri"/>
      <w:sz w:val="22"/>
      <w:szCs w:val="22"/>
      <w:lang w:val="x-none" w:eastAsia="en-US"/>
    </w:rPr>
  </w:style>
  <w:style w:type="paragraph" w:customStyle="1" w:styleId="NF">
    <w:name w:val="NF"/>
    <w:basedOn w:val="NO"/>
    <w:rsid w:val="007865DD"/>
    <w:pPr>
      <w:keepNext/>
      <w:spacing w:after="0"/>
    </w:pPr>
    <w:rPr>
      <w:rFonts w:ascii="Arial" w:hAnsi="Arial"/>
      <w:sz w:val="18"/>
    </w:rPr>
  </w:style>
  <w:style w:type="paragraph" w:customStyle="1" w:styleId="NW">
    <w:name w:val="NW"/>
    <w:basedOn w:val="NO"/>
    <w:rsid w:val="007865DD"/>
    <w:pPr>
      <w:spacing w:after="0"/>
    </w:pPr>
  </w:style>
  <w:style w:type="paragraph" w:customStyle="1" w:styleId="PL">
    <w:name w:val="PL"/>
    <w:link w:val="PLChar"/>
    <w:qFormat/>
    <w:rsid w:val="00786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865DD"/>
    <w:rPr>
      <w:rFonts w:ascii="Courier New" w:eastAsia="Batang" w:hAnsi="Courier New"/>
      <w:noProof/>
      <w:sz w:val="16"/>
      <w:shd w:val="clear" w:color="auto" w:fill="E6E6E6"/>
      <w:lang w:eastAsia="sv-SE"/>
    </w:rPr>
  </w:style>
  <w:style w:type="paragraph" w:styleId="PlainText">
    <w:name w:val="Plain Text"/>
    <w:basedOn w:val="Normal"/>
    <w:link w:val="PlainTextChar"/>
    <w:rsid w:val="007865DD"/>
    <w:rPr>
      <w:rFonts w:ascii="Courier New" w:hAnsi="Courier New"/>
      <w:lang w:val="nb-NO"/>
    </w:rPr>
  </w:style>
  <w:style w:type="character" w:customStyle="1" w:styleId="PlainTextChar">
    <w:name w:val="Plain Text Char"/>
    <w:link w:val="PlainText"/>
    <w:rsid w:val="007865DD"/>
    <w:rPr>
      <w:rFonts w:ascii="Courier New" w:hAnsi="Courier New"/>
      <w:lang w:val="nb-NO" w:eastAsia="ja-JP"/>
    </w:rPr>
  </w:style>
  <w:style w:type="character" w:styleId="Strong">
    <w:name w:val="Strong"/>
    <w:uiPriority w:val="22"/>
    <w:qFormat/>
    <w:rsid w:val="007865DD"/>
    <w:rPr>
      <w:b/>
      <w:bCs/>
    </w:rPr>
  </w:style>
  <w:style w:type="table" w:styleId="TableGrid">
    <w:name w:val="Table Grid"/>
    <w:basedOn w:val="TableNormal"/>
    <w:uiPriority w:val="39"/>
    <w:rsid w:val="007865D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865DD"/>
    <w:rPr>
      <w:rFonts w:ascii="Arial" w:hAnsi="Arial"/>
      <w:sz w:val="18"/>
      <w:lang w:val="x-none" w:eastAsia="x-none"/>
    </w:rPr>
  </w:style>
  <w:style w:type="character" w:customStyle="1" w:styleId="TAHCar">
    <w:name w:val="TAH Car"/>
    <w:link w:val="TAH"/>
    <w:locked/>
    <w:rsid w:val="007865DD"/>
    <w:rPr>
      <w:rFonts w:ascii="Arial" w:hAnsi="Arial"/>
      <w:b/>
      <w:sz w:val="18"/>
      <w:lang w:val="x-none" w:eastAsia="x-none"/>
    </w:rPr>
  </w:style>
  <w:style w:type="character" w:customStyle="1" w:styleId="THChar">
    <w:name w:val="TH Char"/>
    <w:link w:val="TH"/>
    <w:rsid w:val="007865DD"/>
    <w:rPr>
      <w:rFonts w:ascii="Arial" w:hAnsi="Arial"/>
      <w:b/>
      <w:lang w:val="x-none" w:eastAsia="x-none"/>
    </w:rPr>
  </w:style>
  <w:style w:type="paragraph" w:customStyle="1" w:styleId="TAJ">
    <w:name w:val="TAJ"/>
    <w:basedOn w:val="TH"/>
    <w:rsid w:val="007865DD"/>
  </w:style>
  <w:style w:type="paragraph" w:customStyle="1" w:styleId="TALCharChar">
    <w:name w:val="TAL Char Char"/>
    <w:basedOn w:val="Normal"/>
    <w:link w:val="TALCharCharChar"/>
    <w:rsid w:val="007865DD"/>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865DD"/>
    <w:rPr>
      <w:rFonts w:ascii="Arial" w:eastAsia="Malgun Gothic" w:hAnsi="Arial"/>
      <w:sz w:val="18"/>
      <w:lang w:val="x-none" w:eastAsia="x-none"/>
    </w:rPr>
  </w:style>
  <w:style w:type="character" w:customStyle="1" w:styleId="TFChar">
    <w:name w:val="TF Char"/>
    <w:link w:val="TF"/>
    <w:rsid w:val="007865DD"/>
    <w:rPr>
      <w:rFonts w:ascii="Arial" w:hAnsi="Arial"/>
      <w:b/>
      <w:lang w:val="x-none" w:eastAsia="x-none"/>
    </w:rPr>
  </w:style>
  <w:style w:type="paragraph" w:styleId="ListContinue">
    <w:name w:val="List Continue"/>
    <w:basedOn w:val="Normal"/>
    <w:rsid w:val="007865DD"/>
    <w:pPr>
      <w:spacing w:after="120"/>
      <w:ind w:left="283"/>
      <w:contextualSpacing/>
    </w:pPr>
    <w:rPr>
      <w:rFonts w:ascii="Arial" w:hAnsi="Arial"/>
    </w:rPr>
  </w:style>
  <w:style w:type="paragraph" w:styleId="ListContinue2">
    <w:name w:val="List Continue 2"/>
    <w:basedOn w:val="Normal"/>
    <w:rsid w:val="007865DD"/>
    <w:pPr>
      <w:spacing w:after="120"/>
      <w:ind w:left="566"/>
      <w:contextualSpacing/>
    </w:pPr>
    <w:rPr>
      <w:rFonts w:ascii="Arial" w:hAnsi="Arial"/>
    </w:rPr>
  </w:style>
  <w:style w:type="paragraph" w:styleId="ListNumber3">
    <w:name w:val="List Number 3"/>
    <w:basedOn w:val="ListNumber2"/>
    <w:rsid w:val="00721C80"/>
    <w:pPr>
      <w:numPr>
        <w:numId w:val="10"/>
      </w:numPr>
      <w:contextualSpacing/>
    </w:pPr>
  </w:style>
  <w:style w:type="character" w:styleId="UnresolvedMention">
    <w:name w:val="Unresolved Mention"/>
    <w:basedOn w:val="DefaultParagraphFont"/>
    <w:uiPriority w:val="99"/>
    <w:semiHidden/>
    <w:unhideWhenUsed/>
    <w:rsid w:val="007865DD"/>
    <w:rPr>
      <w:color w:val="808080"/>
      <w:shd w:val="clear" w:color="auto" w:fill="E6E6E6"/>
    </w:rPr>
  </w:style>
  <w:style w:type="paragraph" w:customStyle="1" w:styleId="IvDInstructiontext">
    <w:name w:val="IvD Instructiontext"/>
    <w:basedOn w:val="BodyText"/>
    <w:link w:val="IvDInstructiontextChar"/>
    <w:uiPriority w:val="99"/>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37F3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737F3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737F38"/>
    <w:rPr>
      <w:rFonts w:ascii="Arial" w:hAnsi="Arial"/>
      <w:spacing w:val="2"/>
      <w:lang w:val="en-US" w:eastAsia="en-US"/>
    </w:rPr>
  </w:style>
  <w:style w:type="character" w:customStyle="1" w:styleId="NOZchn">
    <w:name w:val="NO Zchn"/>
    <w:rsid w:val="004F1BFB"/>
    <w:rPr>
      <w:lang w:eastAsia="en-US"/>
    </w:rPr>
  </w:style>
  <w:style w:type="character" w:customStyle="1" w:styleId="B1Char">
    <w:name w:val="B1 Char"/>
    <w:locked/>
    <w:rsid w:val="002609EF"/>
    <w:rPr>
      <w:lang w:eastAsia="x-none"/>
    </w:rPr>
  </w:style>
  <w:style w:type="paragraph" w:customStyle="1" w:styleId="Note-Boxed">
    <w:name w:val="Note - Boxed"/>
    <w:basedOn w:val="Normal"/>
    <w:next w:val="Normal"/>
    <w:rsid w:val="00926D3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5E1FF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5E1FFA"/>
    <w:rPr>
      <w:rFonts w:ascii="Arial" w:eastAsia="MS Mincho" w:hAnsi="Arial"/>
      <w:noProof/>
      <w:szCs w:val="24"/>
    </w:rPr>
  </w:style>
  <w:style w:type="character" w:customStyle="1" w:styleId="msoins0">
    <w:name w:val="msoins"/>
    <w:basedOn w:val="DefaultParagraphFont"/>
    <w:rsid w:val="00FB0988"/>
  </w:style>
  <w:style w:type="paragraph" w:styleId="Revision">
    <w:name w:val="Revision"/>
    <w:hidden/>
    <w:uiPriority w:val="99"/>
    <w:semiHidden/>
    <w:rsid w:val="00DF4C66"/>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5896">
      <w:bodyDiv w:val="1"/>
      <w:marLeft w:val="0"/>
      <w:marRight w:val="0"/>
      <w:marTop w:val="0"/>
      <w:marBottom w:val="0"/>
      <w:divBdr>
        <w:top w:val="none" w:sz="0" w:space="0" w:color="auto"/>
        <w:left w:val="none" w:sz="0" w:space="0" w:color="auto"/>
        <w:bottom w:val="none" w:sz="0" w:space="0" w:color="auto"/>
        <w:right w:val="none" w:sz="0" w:space="0" w:color="auto"/>
      </w:divBdr>
    </w:div>
    <w:div w:id="66419285">
      <w:bodyDiv w:val="1"/>
      <w:marLeft w:val="0"/>
      <w:marRight w:val="0"/>
      <w:marTop w:val="0"/>
      <w:marBottom w:val="0"/>
      <w:divBdr>
        <w:top w:val="none" w:sz="0" w:space="0" w:color="auto"/>
        <w:left w:val="none" w:sz="0" w:space="0" w:color="auto"/>
        <w:bottom w:val="none" w:sz="0" w:space="0" w:color="auto"/>
        <w:right w:val="none" w:sz="0" w:space="0" w:color="auto"/>
      </w:divBdr>
    </w:div>
    <w:div w:id="128089061">
      <w:bodyDiv w:val="1"/>
      <w:marLeft w:val="0"/>
      <w:marRight w:val="0"/>
      <w:marTop w:val="0"/>
      <w:marBottom w:val="0"/>
      <w:divBdr>
        <w:top w:val="none" w:sz="0" w:space="0" w:color="auto"/>
        <w:left w:val="none" w:sz="0" w:space="0" w:color="auto"/>
        <w:bottom w:val="none" w:sz="0" w:space="0" w:color="auto"/>
        <w:right w:val="none" w:sz="0" w:space="0" w:color="auto"/>
      </w:divBdr>
    </w:div>
    <w:div w:id="305671998">
      <w:bodyDiv w:val="1"/>
      <w:marLeft w:val="0"/>
      <w:marRight w:val="0"/>
      <w:marTop w:val="0"/>
      <w:marBottom w:val="0"/>
      <w:divBdr>
        <w:top w:val="none" w:sz="0" w:space="0" w:color="auto"/>
        <w:left w:val="none" w:sz="0" w:space="0" w:color="auto"/>
        <w:bottom w:val="none" w:sz="0" w:space="0" w:color="auto"/>
        <w:right w:val="none" w:sz="0" w:space="0" w:color="auto"/>
      </w:divBdr>
    </w:div>
    <w:div w:id="409814481">
      <w:bodyDiv w:val="1"/>
      <w:marLeft w:val="0"/>
      <w:marRight w:val="0"/>
      <w:marTop w:val="0"/>
      <w:marBottom w:val="0"/>
      <w:divBdr>
        <w:top w:val="none" w:sz="0" w:space="0" w:color="auto"/>
        <w:left w:val="none" w:sz="0" w:space="0" w:color="auto"/>
        <w:bottom w:val="none" w:sz="0" w:space="0" w:color="auto"/>
        <w:right w:val="none" w:sz="0" w:space="0" w:color="auto"/>
      </w:divBdr>
    </w:div>
    <w:div w:id="429546364">
      <w:bodyDiv w:val="1"/>
      <w:marLeft w:val="0"/>
      <w:marRight w:val="0"/>
      <w:marTop w:val="0"/>
      <w:marBottom w:val="0"/>
      <w:divBdr>
        <w:top w:val="none" w:sz="0" w:space="0" w:color="auto"/>
        <w:left w:val="none" w:sz="0" w:space="0" w:color="auto"/>
        <w:bottom w:val="none" w:sz="0" w:space="0" w:color="auto"/>
        <w:right w:val="none" w:sz="0" w:space="0" w:color="auto"/>
      </w:divBdr>
    </w:div>
    <w:div w:id="497157482">
      <w:bodyDiv w:val="1"/>
      <w:marLeft w:val="0"/>
      <w:marRight w:val="0"/>
      <w:marTop w:val="0"/>
      <w:marBottom w:val="0"/>
      <w:divBdr>
        <w:top w:val="none" w:sz="0" w:space="0" w:color="auto"/>
        <w:left w:val="none" w:sz="0" w:space="0" w:color="auto"/>
        <w:bottom w:val="none" w:sz="0" w:space="0" w:color="auto"/>
        <w:right w:val="none" w:sz="0" w:space="0" w:color="auto"/>
      </w:divBdr>
    </w:div>
    <w:div w:id="628052788">
      <w:bodyDiv w:val="1"/>
      <w:marLeft w:val="0"/>
      <w:marRight w:val="0"/>
      <w:marTop w:val="0"/>
      <w:marBottom w:val="0"/>
      <w:divBdr>
        <w:top w:val="none" w:sz="0" w:space="0" w:color="auto"/>
        <w:left w:val="none" w:sz="0" w:space="0" w:color="auto"/>
        <w:bottom w:val="none" w:sz="0" w:space="0" w:color="auto"/>
        <w:right w:val="none" w:sz="0" w:space="0" w:color="auto"/>
      </w:divBdr>
    </w:div>
    <w:div w:id="711269777">
      <w:bodyDiv w:val="1"/>
      <w:marLeft w:val="0"/>
      <w:marRight w:val="0"/>
      <w:marTop w:val="0"/>
      <w:marBottom w:val="0"/>
      <w:divBdr>
        <w:top w:val="none" w:sz="0" w:space="0" w:color="auto"/>
        <w:left w:val="none" w:sz="0" w:space="0" w:color="auto"/>
        <w:bottom w:val="none" w:sz="0" w:space="0" w:color="auto"/>
        <w:right w:val="none" w:sz="0" w:space="0" w:color="auto"/>
      </w:divBdr>
    </w:div>
    <w:div w:id="782699330">
      <w:bodyDiv w:val="1"/>
      <w:marLeft w:val="0"/>
      <w:marRight w:val="0"/>
      <w:marTop w:val="0"/>
      <w:marBottom w:val="0"/>
      <w:divBdr>
        <w:top w:val="none" w:sz="0" w:space="0" w:color="auto"/>
        <w:left w:val="none" w:sz="0" w:space="0" w:color="auto"/>
        <w:bottom w:val="none" w:sz="0" w:space="0" w:color="auto"/>
        <w:right w:val="none" w:sz="0" w:space="0" w:color="auto"/>
      </w:divBdr>
    </w:div>
    <w:div w:id="786703529">
      <w:bodyDiv w:val="1"/>
      <w:marLeft w:val="0"/>
      <w:marRight w:val="0"/>
      <w:marTop w:val="0"/>
      <w:marBottom w:val="0"/>
      <w:divBdr>
        <w:top w:val="none" w:sz="0" w:space="0" w:color="auto"/>
        <w:left w:val="none" w:sz="0" w:space="0" w:color="auto"/>
        <w:bottom w:val="none" w:sz="0" w:space="0" w:color="auto"/>
        <w:right w:val="none" w:sz="0" w:space="0" w:color="auto"/>
      </w:divBdr>
    </w:div>
    <w:div w:id="849373559">
      <w:bodyDiv w:val="1"/>
      <w:marLeft w:val="0"/>
      <w:marRight w:val="0"/>
      <w:marTop w:val="0"/>
      <w:marBottom w:val="0"/>
      <w:divBdr>
        <w:top w:val="none" w:sz="0" w:space="0" w:color="auto"/>
        <w:left w:val="none" w:sz="0" w:space="0" w:color="auto"/>
        <w:bottom w:val="none" w:sz="0" w:space="0" w:color="auto"/>
        <w:right w:val="none" w:sz="0" w:space="0" w:color="auto"/>
      </w:divBdr>
    </w:div>
    <w:div w:id="971641965">
      <w:bodyDiv w:val="1"/>
      <w:marLeft w:val="0"/>
      <w:marRight w:val="0"/>
      <w:marTop w:val="0"/>
      <w:marBottom w:val="0"/>
      <w:divBdr>
        <w:top w:val="none" w:sz="0" w:space="0" w:color="auto"/>
        <w:left w:val="none" w:sz="0" w:space="0" w:color="auto"/>
        <w:bottom w:val="none" w:sz="0" w:space="0" w:color="auto"/>
        <w:right w:val="none" w:sz="0" w:space="0" w:color="auto"/>
      </w:divBdr>
    </w:div>
    <w:div w:id="1016343446">
      <w:bodyDiv w:val="1"/>
      <w:marLeft w:val="0"/>
      <w:marRight w:val="0"/>
      <w:marTop w:val="0"/>
      <w:marBottom w:val="0"/>
      <w:divBdr>
        <w:top w:val="none" w:sz="0" w:space="0" w:color="auto"/>
        <w:left w:val="none" w:sz="0" w:space="0" w:color="auto"/>
        <w:bottom w:val="none" w:sz="0" w:space="0" w:color="auto"/>
        <w:right w:val="none" w:sz="0" w:space="0" w:color="auto"/>
      </w:divBdr>
      <w:divsChild>
        <w:div w:id="1315329712">
          <w:marLeft w:val="0"/>
          <w:marRight w:val="0"/>
          <w:marTop w:val="0"/>
          <w:marBottom w:val="0"/>
          <w:divBdr>
            <w:top w:val="none" w:sz="0" w:space="0" w:color="auto"/>
            <w:left w:val="none" w:sz="0" w:space="0" w:color="auto"/>
            <w:bottom w:val="none" w:sz="0" w:space="0" w:color="auto"/>
            <w:right w:val="none" w:sz="0" w:space="0" w:color="auto"/>
          </w:divBdr>
          <w:divsChild>
            <w:div w:id="689985701">
              <w:marLeft w:val="0"/>
              <w:marRight w:val="0"/>
              <w:marTop w:val="0"/>
              <w:marBottom w:val="0"/>
              <w:divBdr>
                <w:top w:val="none" w:sz="0" w:space="0" w:color="auto"/>
                <w:left w:val="none" w:sz="0" w:space="0" w:color="auto"/>
                <w:bottom w:val="none" w:sz="0" w:space="0" w:color="auto"/>
                <w:right w:val="none" w:sz="0" w:space="0" w:color="auto"/>
              </w:divBdr>
              <w:divsChild>
                <w:div w:id="1614939631">
                  <w:marLeft w:val="0"/>
                  <w:marRight w:val="0"/>
                  <w:marTop w:val="0"/>
                  <w:marBottom w:val="0"/>
                  <w:divBdr>
                    <w:top w:val="none" w:sz="0" w:space="0" w:color="auto"/>
                    <w:left w:val="none" w:sz="0" w:space="0" w:color="auto"/>
                    <w:bottom w:val="none" w:sz="0" w:space="0" w:color="auto"/>
                    <w:right w:val="none" w:sz="0" w:space="0" w:color="auto"/>
                  </w:divBdr>
                  <w:divsChild>
                    <w:div w:id="145905736">
                      <w:marLeft w:val="0"/>
                      <w:marRight w:val="0"/>
                      <w:marTop w:val="0"/>
                      <w:marBottom w:val="0"/>
                      <w:divBdr>
                        <w:top w:val="none" w:sz="0" w:space="0" w:color="auto"/>
                        <w:left w:val="none" w:sz="0" w:space="0" w:color="auto"/>
                        <w:bottom w:val="none" w:sz="0" w:space="0" w:color="auto"/>
                        <w:right w:val="none" w:sz="0" w:space="0" w:color="auto"/>
                      </w:divBdr>
                      <w:divsChild>
                        <w:div w:id="843283712">
                          <w:marLeft w:val="0"/>
                          <w:marRight w:val="0"/>
                          <w:marTop w:val="0"/>
                          <w:marBottom w:val="0"/>
                          <w:divBdr>
                            <w:top w:val="none" w:sz="0" w:space="0" w:color="auto"/>
                            <w:left w:val="none" w:sz="0" w:space="0" w:color="auto"/>
                            <w:bottom w:val="none" w:sz="0" w:space="0" w:color="auto"/>
                            <w:right w:val="none" w:sz="0" w:space="0" w:color="auto"/>
                          </w:divBdr>
                          <w:divsChild>
                            <w:div w:id="1399206176">
                              <w:marLeft w:val="0"/>
                              <w:marRight w:val="0"/>
                              <w:marTop w:val="0"/>
                              <w:marBottom w:val="0"/>
                              <w:divBdr>
                                <w:top w:val="none" w:sz="0" w:space="0" w:color="auto"/>
                                <w:left w:val="none" w:sz="0" w:space="0" w:color="auto"/>
                                <w:bottom w:val="none" w:sz="0" w:space="0" w:color="auto"/>
                                <w:right w:val="none" w:sz="0" w:space="0" w:color="auto"/>
                              </w:divBdr>
                              <w:divsChild>
                                <w:div w:id="1942906099">
                                  <w:marLeft w:val="0"/>
                                  <w:marRight w:val="0"/>
                                  <w:marTop w:val="0"/>
                                  <w:marBottom w:val="0"/>
                                  <w:divBdr>
                                    <w:top w:val="none" w:sz="0" w:space="0" w:color="auto"/>
                                    <w:left w:val="none" w:sz="0" w:space="0" w:color="auto"/>
                                    <w:bottom w:val="none" w:sz="0" w:space="0" w:color="auto"/>
                                    <w:right w:val="none" w:sz="0" w:space="0" w:color="auto"/>
                                  </w:divBdr>
                                  <w:divsChild>
                                    <w:div w:id="589852733">
                                      <w:marLeft w:val="0"/>
                                      <w:marRight w:val="0"/>
                                      <w:marTop w:val="0"/>
                                      <w:marBottom w:val="0"/>
                                      <w:divBdr>
                                        <w:top w:val="none" w:sz="0" w:space="0" w:color="auto"/>
                                        <w:left w:val="none" w:sz="0" w:space="0" w:color="auto"/>
                                        <w:bottom w:val="none" w:sz="0" w:space="0" w:color="auto"/>
                                        <w:right w:val="none" w:sz="0" w:space="0" w:color="auto"/>
                                      </w:divBdr>
                                      <w:divsChild>
                                        <w:div w:id="703871141">
                                          <w:marLeft w:val="0"/>
                                          <w:marRight w:val="0"/>
                                          <w:marTop w:val="0"/>
                                          <w:marBottom w:val="0"/>
                                          <w:divBdr>
                                            <w:top w:val="none" w:sz="0" w:space="0" w:color="auto"/>
                                            <w:left w:val="none" w:sz="0" w:space="0" w:color="auto"/>
                                            <w:bottom w:val="none" w:sz="0" w:space="0" w:color="auto"/>
                                            <w:right w:val="none" w:sz="0" w:space="0" w:color="auto"/>
                                          </w:divBdr>
                                          <w:divsChild>
                                            <w:div w:id="407843701">
                                              <w:marLeft w:val="0"/>
                                              <w:marRight w:val="0"/>
                                              <w:marTop w:val="0"/>
                                              <w:marBottom w:val="0"/>
                                              <w:divBdr>
                                                <w:top w:val="none" w:sz="0" w:space="0" w:color="auto"/>
                                                <w:left w:val="none" w:sz="0" w:space="0" w:color="auto"/>
                                                <w:bottom w:val="none" w:sz="0" w:space="0" w:color="auto"/>
                                                <w:right w:val="none" w:sz="0" w:space="0" w:color="auto"/>
                                              </w:divBdr>
                                              <w:divsChild>
                                                <w:div w:id="733549553">
                                                  <w:marLeft w:val="0"/>
                                                  <w:marRight w:val="0"/>
                                                  <w:marTop w:val="0"/>
                                                  <w:marBottom w:val="0"/>
                                                  <w:divBdr>
                                                    <w:top w:val="none" w:sz="0" w:space="0" w:color="auto"/>
                                                    <w:left w:val="none" w:sz="0" w:space="0" w:color="auto"/>
                                                    <w:bottom w:val="none" w:sz="0" w:space="0" w:color="auto"/>
                                                    <w:right w:val="none" w:sz="0" w:space="0" w:color="auto"/>
                                                  </w:divBdr>
                                                  <w:divsChild>
                                                    <w:div w:id="110363219">
                                                      <w:marLeft w:val="0"/>
                                                      <w:marRight w:val="0"/>
                                                      <w:marTop w:val="0"/>
                                                      <w:marBottom w:val="0"/>
                                                      <w:divBdr>
                                                        <w:top w:val="none" w:sz="0" w:space="0" w:color="auto"/>
                                                        <w:left w:val="none" w:sz="0" w:space="0" w:color="auto"/>
                                                        <w:bottom w:val="none" w:sz="0" w:space="0" w:color="auto"/>
                                                        <w:right w:val="none" w:sz="0" w:space="0" w:color="auto"/>
                                                      </w:divBdr>
                                                      <w:divsChild>
                                                        <w:div w:id="47538857">
                                                          <w:marLeft w:val="0"/>
                                                          <w:marRight w:val="0"/>
                                                          <w:marTop w:val="0"/>
                                                          <w:marBottom w:val="0"/>
                                                          <w:divBdr>
                                                            <w:top w:val="none" w:sz="0" w:space="0" w:color="auto"/>
                                                            <w:left w:val="none" w:sz="0" w:space="0" w:color="auto"/>
                                                            <w:bottom w:val="none" w:sz="0" w:space="0" w:color="auto"/>
                                                            <w:right w:val="none" w:sz="0" w:space="0" w:color="auto"/>
                                                          </w:divBdr>
                                                          <w:divsChild>
                                                            <w:div w:id="327101313">
                                                              <w:marLeft w:val="0"/>
                                                              <w:marRight w:val="0"/>
                                                              <w:marTop w:val="0"/>
                                                              <w:marBottom w:val="0"/>
                                                              <w:divBdr>
                                                                <w:top w:val="none" w:sz="0" w:space="0" w:color="auto"/>
                                                                <w:left w:val="none" w:sz="0" w:space="0" w:color="auto"/>
                                                                <w:bottom w:val="none" w:sz="0" w:space="0" w:color="auto"/>
                                                                <w:right w:val="none" w:sz="0" w:space="0" w:color="auto"/>
                                                              </w:divBdr>
                                                              <w:divsChild>
                                                                <w:div w:id="1691174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56153471">
      <w:bodyDiv w:val="1"/>
      <w:marLeft w:val="0"/>
      <w:marRight w:val="0"/>
      <w:marTop w:val="0"/>
      <w:marBottom w:val="0"/>
      <w:divBdr>
        <w:top w:val="none" w:sz="0" w:space="0" w:color="auto"/>
        <w:left w:val="none" w:sz="0" w:space="0" w:color="auto"/>
        <w:bottom w:val="none" w:sz="0" w:space="0" w:color="auto"/>
        <w:right w:val="none" w:sz="0" w:space="0" w:color="auto"/>
      </w:divBdr>
      <w:divsChild>
        <w:div w:id="273444743">
          <w:marLeft w:val="1080"/>
          <w:marRight w:val="0"/>
          <w:marTop w:val="60"/>
          <w:marBottom w:val="0"/>
          <w:divBdr>
            <w:top w:val="none" w:sz="0" w:space="0" w:color="auto"/>
            <w:left w:val="none" w:sz="0" w:space="0" w:color="auto"/>
            <w:bottom w:val="none" w:sz="0" w:space="0" w:color="auto"/>
            <w:right w:val="none" w:sz="0" w:space="0" w:color="auto"/>
          </w:divBdr>
        </w:div>
        <w:div w:id="1104030850">
          <w:marLeft w:val="547"/>
          <w:marRight w:val="0"/>
          <w:marTop w:val="60"/>
          <w:marBottom w:val="0"/>
          <w:divBdr>
            <w:top w:val="none" w:sz="0" w:space="0" w:color="auto"/>
            <w:left w:val="none" w:sz="0" w:space="0" w:color="auto"/>
            <w:bottom w:val="none" w:sz="0" w:space="0" w:color="auto"/>
            <w:right w:val="none" w:sz="0" w:space="0" w:color="auto"/>
          </w:divBdr>
        </w:div>
        <w:div w:id="1346442207">
          <w:marLeft w:val="547"/>
          <w:marRight w:val="0"/>
          <w:marTop w:val="60"/>
          <w:marBottom w:val="0"/>
          <w:divBdr>
            <w:top w:val="none" w:sz="0" w:space="0" w:color="auto"/>
            <w:left w:val="none" w:sz="0" w:space="0" w:color="auto"/>
            <w:bottom w:val="none" w:sz="0" w:space="0" w:color="auto"/>
            <w:right w:val="none" w:sz="0" w:space="0" w:color="auto"/>
          </w:divBdr>
        </w:div>
      </w:divsChild>
    </w:div>
    <w:div w:id="1388721487">
      <w:bodyDiv w:val="1"/>
      <w:marLeft w:val="0"/>
      <w:marRight w:val="0"/>
      <w:marTop w:val="0"/>
      <w:marBottom w:val="0"/>
      <w:divBdr>
        <w:top w:val="none" w:sz="0" w:space="0" w:color="auto"/>
        <w:left w:val="none" w:sz="0" w:space="0" w:color="auto"/>
        <w:bottom w:val="none" w:sz="0" w:space="0" w:color="auto"/>
        <w:right w:val="none" w:sz="0" w:space="0" w:color="auto"/>
      </w:divBdr>
    </w:div>
    <w:div w:id="1396927918">
      <w:bodyDiv w:val="1"/>
      <w:marLeft w:val="0"/>
      <w:marRight w:val="0"/>
      <w:marTop w:val="0"/>
      <w:marBottom w:val="0"/>
      <w:divBdr>
        <w:top w:val="none" w:sz="0" w:space="0" w:color="auto"/>
        <w:left w:val="none" w:sz="0" w:space="0" w:color="auto"/>
        <w:bottom w:val="none" w:sz="0" w:space="0" w:color="auto"/>
        <w:right w:val="none" w:sz="0" w:space="0" w:color="auto"/>
      </w:divBdr>
    </w:div>
    <w:div w:id="1448043572">
      <w:bodyDiv w:val="1"/>
      <w:marLeft w:val="0"/>
      <w:marRight w:val="0"/>
      <w:marTop w:val="0"/>
      <w:marBottom w:val="0"/>
      <w:divBdr>
        <w:top w:val="none" w:sz="0" w:space="0" w:color="auto"/>
        <w:left w:val="none" w:sz="0" w:space="0" w:color="auto"/>
        <w:bottom w:val="none" w:sz="0" w:space="0" w:color="auto"/>
        <w:right w:val="none" w:sz="0" w:space="0" w:color="auto"/>
      </w:divBdr>
      <w:divsChild>
        <w:div w:id="460149708">
          <w:marLeft w:val="547"/>
          <w:marRight w:val="0"/>
          <w:marTop w:val="60"/>
          <w:marBottom w:val="0"/>
          <w:divBdr>
            <w:top w:val="none" w:sz="0" w:space="0" w:color="auto"/>
            <w:left w:val="none" w:sz="0" w:space="0" w:color="auto"/>
            <w:bottom w:val="none" w:sz="0" w:space="0" w:color="auto"/>
            <w:right w:val="none" w:sz="0" w:space="0" w:color="auto"/>
          </w:divBdr>
        </w:div>
        <w:div w:id="859851884">
          <w:marLeft w:val="547"/>
          <w:marRight w:val="0"/>
          <w:marTop w:val="60"/>
          <w:marBottom w:val="0"/>
          <w:divBdr>
            <w:top w:val="none" w:sz="0" w:space="0" w:color="auto"/>
            <w:left w:val="none" w:sz="0" w:space="0" w:color="auto"/>
            <w:bottom w:val="none" w:sz="0" w:space="0" w:color="auto"/>
            <w:right w:val="none" w:sz="0" w:space="0" w:color="auto"/>
          </w:divBdr>
        </w:div>
        <w:div w:id="915942731">
          <w:marLeft w:val="547"/>
          <w:marRight w:val="0"/>
          <w:marTop w:val="60"/>
          <w:marBottom w:val="0"/>
          <w:divBdr>
            <w:top w:val="none" w:sz="0" w:space="0" w:color="auto"/>
            <w:left w:val="none" w:sz="0" w:space="0" w:color="auto"/>
            <w:bottom w:val="none" w:sz="0" w:space="0" w:color="auto"/>
            <w:right w:val="none" w:sz="0" w:space="0" w:color="auto"/>
          </w:divBdr>
        </w:div>
        <w:div w:id="984165673">
          <w:marLeft w:val="547"/>
          <w:marRight w:val="0"/>
          <w:marTop w:val="60"/>
          <w:marBottom w:val="0"/>
          <w:divBdr>
            <w:top w:val="none" w:sz="0" w:space="0" w:color="auto"/>
            <w:left w:val="none" w:sz="0" w:space="0" w:color="auto"/>
            <w:bottom w:val="none" w:sz="0" w:space="0" w:color="auto"/>
            <w:right w:val="none" w:sz="0" w:space="0" w:color="auto"/>
          </w:divBdr>
        </w:div>
        <w:div w:id="1095444439">
          <w:marLeft w:val="1080"/>
          <w:marRight w:val="0"/>
          <w:marTop w:val="60"/>
          <w:marBottom w:val="0"/>
          <w:divBdr>
            <w:top w:val="none" w:sz="0" w:space="0" w:color="auto"/>
            <w:left w:val="none" w:sz="0" w:space="0" w:color="auto"/>
            <w:bottom w:val="none" w:sz="0" w:space="0" w:color="auto"/>
            <w:right w:val="none" w:sz="0" w:space="0" w:color="auto"/>
          </w:divBdr>
        </w:div>
        <w:div w:id="1138260901">
          <w:marLeft w:val="547"/>
          <w:marRight w:val="0"/>
          <w:marTop w:val="60"/>
          <w:marBottom w:val="0"/>
          <w:divBdr>
            <w:top w:val="none" w:sz="0" w:space="0" w:color="auto"/>
            <w:left w:val="none" w:sz="0" w:space="0" w:color="auto"/>
            <w:bottom w:val="none" w:sz="0" w:space="0" w:color="auto"/>
            <w:right w:val="none" w:sz="0" w:space="0" w:color="auto"/>
          </w:divBdr>
        </w:div>
        <w:div w:id="1404914350">
          <w:marLeft w:val="547"/>
          <w:marRight w:val="0"/>
          <w:marTop w:val="60"/>
          <w:marBottom w:val="0"/>
          <w:divBdr>
            <w:top w:val="none" w:sz="0" w:space="0" w:color="auto"/>
            <w:left w:val="none" w:sz="0" w:space="0" w:color="auto"/>
            <w:bottom w:val="none" w:sz="0" w:space="0" w:color="auto"/>
            <w:right w:val="none" w:sz="0" w:space="0" w:color="auto"/>
          </w:divBdr>
        </w:div>
        <w:div w:id="1448507309">
          <w:marLeft w:val="547"/>
          <w:marRight w:val="0"/>
          <w:marTop w:val="60"/>
          <w:marBottom w:val="0"/>
          <w:divBdr>
            <w:top w:val="none" w:sz="0" w:space="0" w:color="auto"/>
            <w:left w:val="none" w:sz="0" w:space="0" w:color="auto"/>
            <w:bottom w:val="none" w:sz="0" w:space="0" w:color="auto"/>
            <w:right w:val="none" w:sz="0" w:space="0" w:color="auto"/>
          </w:divBdr>
        </w:div>
        <w:div w:id="2010788049">
          <w:marLeft w:val="547"/>
          <w:marRight w:val="0"/>
          <w:marTop w:val="60"/>
          <w:marBottom w:val="0"/>
          <w:divBdr>
            <w:top w:val="none" w:sz="0" w:space="0" w:color="auto"/>
            <w:left w:val="none" w:sz="0" w:space="0" w:color="auto"/>
            <w:bottom w:val="none" w:sz="0" w:space="0" w:color="auto"/>
            <w:right w:val="none" w:sz="0" w:space="0" w:color="auto"/>
          </w:divBdr>
        </w:div>
      </w:divsChild>
    </w:div>
    <w:div w:id="1583559623">
      <w:bodyDiv w:val="1"/>
      <w:marLeft w:val="0"/>
      <w:marRight w:val="0"/>
      <w:marTop w:val="0"/>
      <w:marBottom w:val="0"/>
      <w:divBdr>
        <w:top w:val="none" w:sz="0" w:space="0" w:color="auto"/>
        <w:left w:val="none" w:sz="0" w:space="0" w:color="auto"/>
        <w:bottom w:val="none" w:sz="0" w:space="0" w:color="auto"/>
        <w:right w:val="none" w:sz="0" w:space="0" w:color="auto"/>
      </w:divBdr>
    </w:div>
    <w:div w:id="1679428447">
      <w:bodyDiv w:val="1"/>
      <w:marLeft w:val="0"/>
      <w:marRight w:val="0"/>
      <w:marTop w:val="0"/>
      <w:marBottom w:val="0"/>
      <w:divBdr>
        <w:top w:val="none" w:sz="0" w:space="0" w:color="auto"/>
        <w:left w:val="none" w:sz="0" w:space="0" w:color="auto"/>
        <w:bottom w:val="none" w:sz="0" w:space="0" w:color="auto"/>
        <w:right w:val="none" w:sz="0" w:space="0" w:color="auto"/>
      </w:divBdr>
    </w:div>
    <w:div w:id="1812745377">
      <w:bodyDiv w:val="1"/>
      <w:marLeft w:val="0"/>
      <w:marRight w:val="0"/>
      <w:marTop w:val="0"/>
      <w:marBottom w:val="0"/>
      <w:divBdr>
        <w:top w:val="none" w:sz="0" w:space="0" w:color="auto"/>
        <w:left w:val="none" w:sz="0" w:space="0" w:color="auto"/>
        <w:bottom w:val="none" w:sz="0" w:space="0" w:color="auto"/>
        <w:right w:val="none" w:sz="0" w:space="0" w:color="auto"/>
      </w:divBdr>
    </w:div>
    <w:div w:id="2056152907">
      <w:bodyDiv w:val="1"/>
      <w:marLeft w:val="0"/>
      <w:marRight w:val="0"/>
      <w:marTop w:val="0"/>
      <w:marBottom w:val="0"/>
      <w:divBdr>
        <w:top w:val="none" w:sz="0" w:space="0" w:color="auto"/>
        <w:left w:val="none" w:sz="0" w:space="0" w:color="auto"/>
        <w:bottom w:val="none" w:sz="0" w:space="0" w:color="auto"/>
        <w:right w:val="none" w:sz="0" w:space="0" w:color="auto"/>
      </w:divBdr>
    </w:div>
    <w:div w:id="211165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1D17B-9D2C-4EE9-92D4-0B25514D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4913694E-B112-4C60-90C2-6D76CB11DFB9}">
  <ds:schemaRefs>
    <ds:schemaRef ds:uri="http://purl.org/dc/elements/1.1/"/>
    <ds:schemaRef ds:uri="http://schemas.microsoft.com/office/2006/metadata/properties"/>
    <ds:schemaRef ds:uri="http://schemas.microsoft.com/office/2006/documentManagement/type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2f282d3b-eb4a-4b09-b61f-b9593442e286"/>
    <ds:schemaRef ds:uri="http://www.w3.org/XML/1998/namespace"/>
  </ds:schemaRefs>
</ds:datastoreItem>
</file>

<file path=customXml/itemProps4.xml><?xml version="1.0" encoding="utf-8"?>
<ds:datastoreItem xmlns:ds="http://schemas.openxmlformats.org/officeDocument/2006/customXml" ds:itemID="{F0256F58-31E2-41E0-A884-0E2956392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1108</TotalTime>
  <Pages>9</Pages>
  <Words>4194</Words>
  <Characters>21953</Characters>
  <Application>Microsoft Office Word</Application>
  <DocSecurity>0</DocSecurity>
  <Lines>182</Lines>
  <Paragraphs>52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26095</CharactersWithSpaces>
  <SharedDoc>false</SharedDoc>
  <HLinks>
    <vt:vector size="84" baseType="variant">
      <vt:variant>
        <vt:i4>1638449</vt:i4>
      </vt:variant>
      <vt:variant>
        <vt:i4>44</vt:i4>
      </vt:variant>
      <vt:variant>
        <vt:i4>0</vt:i4>
      </vt:variant>
      <vt:variant>
        <vt:i4>5</vt:i4>
      </vt:variant>
      <vt:variant>
        <vt:lpwstr/>
      </vt:variant>
      <vt:variant>
        <vt:lpwstr>_Toc20744802</vt:lpwstr>
      </vt:variant>
      <vt:variant>
        <vt:i4>1703985</vt:i4>
      </vt:variant>
      <vt:variant>
        <vt:i4>41</vt:i4>
      </vt:variant>
      <vt:variant>
        <vt:i4>0</vt:i4>
      </vt:variant>
      <vt:variant>
        <vt:i4>5</vt:i4>
      </vt:variant>
      <vt:variant>
        <vt:lpwstr/>
      </vt:variant>
      <vt:variant>
        <vt:lpwstr>_Toc20744801</vt:lpwstr>
      </vt:variant>
      <vt:variant>
        <vt:i4>1769521</vt:i4>
      </vt:variant>
      <vt:variant>
        <vt:i4>38</vt:i4>
      </vt:variant>
      <vt:variant>
        <vt:i4>0</vt:i4>
      </vt:variant>
      <vt:variant>
        <vt:i4>5</vt:i4>
      </vt:variant>
      <vt:variant>
        <vt:lpwstr/>
      </vt:variant>
      <vt:variant>
        <vt:lpwstr>_Toc20744800</vt:lpwstr>
      </vt:variant>
      <vt:variant>
        <vt:i4>1900600</vt:i4>
      </vt:variant>
      <vt:variant>
        <vt:i4>35</vt:i4>
      </vt:variant>
      <vt:variant>
        <vt:i4>0</vt:i4>
      </vt:variant>
      <vt:variant>
        <vt:i4>5</vt:i4>
      </vt:variant>
      <vt:variant>
        <vt:lpwstr/>
      </vt:variant>
      <vt:variant>
        <vt:lpwstr>_Toc20744799</vt:lpwstr>
      </vt:variant>
      <vt:variant>
        <vt:i4>1835064</vt:i4>
      </vt:variant>
      <vt:variant>
        <vt:i4>32</vt:i4>
      </vt:variant>
      <vt:variant>
        <vt:i4>0</vt:i4>
      </vt:variant>
      <vt:variant>
        <vt:i4>5</vt:i4>
      </vt:variant>
      <vt:variant>
        <vt:lpwstr/>
      </vt:variant>
      <vt:variant>
        <vt:lpwstr>_Toc20744798</vt:lpwstr>
      </vt:variant>
      <vt:variant>
        <vt:i4>1245240</vt:i4>
      </vt:variant>
      <vt:variant>
        <vt:i4>29</vt:i4>
      </vt:variant>
      <vt:variant>
        <vt:i4>0</vt:i4>
      </vt:variant>
      <vt:variant>
        <vt:i4>5</vt:i4>
      </vt:variant>
      <vt:variant>
        <vt:lpwstr/>
      </vt:variant>
      <vt:variant>
        <vt:lpwstr>_Toc20744797</vt:lpwstr>
      </vt:variant>
      <vt:variant>
        <vt:i4>1179704</vt:i4>
      </vt:variant>
      <vt:variant>
        <vt:i4>26</vt:i4>
      </vt:variant>
      <vt:variant>
        <vt:i4>0</vt:i4>
      </vt:variant>
      <vt:variant>
        <vt:i4>5</vt:i4>
      </vt:variant>
      <vt:variant>
        <vt:lpwstr/>
      </vt:variant>
      <vt:variant>
        <vt:lpwstr>_Toc20744796</vt:lpwstr>
      </vt:variant>
      <vt:variant>
        <vt:i4>1310777</vt:i4>
      </vt:variant>
      <vt:variant>
        <vt:i4>20</vt:i4>
      </vt:variant>
      <vt:variant>
        <vt:i4>0</vt:i4>
      </vt:variant>
      <vt:variant>
        <vt:i4>5</vt:i4>
      </vt:variant>
      <vt:variant>
        <vt:lpwstr/>
      </vt:variant>
      <vt:variant>
        <vt:lpwstr>_Toc20745592</vt:lpwstr>
      </vt:variant>
      <vt:variant>
        <vt:i4>1507385</vt:i4>
      </vt:variant>
      <vt:variant>
        <vt:i4>17</vt:i4>
      </vt:variant>
      <vt:variant>
        <vt:i4>0</vt:i4>
      </vt:variant>
      <vt:variant>
        <vt:i4>5</vt:i4>
      </vt:variant>
      <vt:variant>
        <vt:lpwstr/>
      </vt:variant>
      <vt:variant>
        <vt:lpwstr>_Toc20745591</vt:lpwstr>
      </vt:variant>
      <vt:variant>
        <vt:i4>1441849</vt:i4>
      </vt:variant>
      <vt:variant>
        <vt:i4>14</vt:i4>
      </vt:variant>
      <vt:variant>
        <vt:i4>0</vt:i4>
      </vt:variant>
      <vt:variant>
        <vt:i4>5</vt:i4>
      </vt:variant>
      <vt:variant>
        <vt:lpwstr/>
      </vt:variant>
      <vt:variant>
        <vt:lpwstr>_Toc20745590</vt:lpwstr>
      </vt:variant>
      <vt:variant>
        <vt:i4>2031672</vt:i4>
      </vt:variant>
      <vt:variant>
        <vt:i4>11</vt:i4>
      </vt:variant>
      <vt:variant>
        <vt:i4>0</vt:i4>
      </vt:variant>
      <vt:variant>
        <vt:i4>5</vt:i4>
      </vt:variant>
      <vt:variant>
        <vt:lpwstr/>
      </vt:variant>
      <vt:variant>
        <vt:lpwstr>_Toc20745589</vt:lpwstr>
      </vt:variant>
      <vt:variant>
        <vt:i4>1966136</vt:i4>
      </vt:variant>
      <vt:variant>
        <vt:i4>8</vt:i4>
      </vt:variant>
      <vt:variant>
        <vt:i4>0</vt:i4>
      </vt:variant>
      <vt:variant>
        <vt:i4>5</vt:i4>
      </vt:variant>
      <vt:variant>
        <vt:lpwstr/>
      </vt:variant>
      <vt:variant>
        <vt:lpwstr>_Toc20745588</vt:lpwstr>
      </vt:variant>
      <vt:variant>
        <vt:i4>1114168</vt:i4>
      </vt:variant>
      <vt:variant>
        <vt:i4>5</vt:i4>
      </vt:variant>
      <vt:variant>
        <vt:i4>0</vt:i4>
      </vt:variant>
      <vt:variant>
        <vt:i4>5</vt:i4>
      </vt:variant>
      <vt:variant>
        <vt:lpwstr/>
      </vt:variant>
      <vt:variant>
        <vt:lpwstr>_Toc20745587</vt:lpwstr>
      </vt:variant>
      <vt:variant>
        <vt:i4>1048632</vt:i4>
      </vt:variant>
      <vt:variant>
        <vt:i4>2</vt:i4>
      </vt:variant>
      <vt:variant>
        <vt:i4>0</vt:i4>
      </vt:variant>
      <vt:variant>
        <vt:i4>5</vt:i4>
      </vt:variant>
      <vt:variant>
        <vt:lpwstr/>
      </vt:variant>
      <vt:variant>
        <vt:lpwstr>_Toc20745586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Oscar Ohlsson</dc:creator>
  <cp:keywords>3GPP; Ericsson; TDoc</cp:keywords>
  <dc:description/>
  <cp:lastModifiedBy>Oscar Ohlsson</cp:lastModifiedBy>
  <cp:revision>583</cp:revision>
  <cp:lastPrinted>2008-01-31T07:09:00Z</cp:lastPrinted>
  <dcterms:created xsi:type="dcterms:W3CDTF">2019-09-20T08:05:00Z</dcterms:created>
  <dcterms:modified xsi:type="dcterms:W3CDTF">2019-10-03T17:20:00Z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